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7D8" w:rsidRPr="00E967D8" w:rsidRDefault="002B662B" w:rsidP="007E7D96">
      <w:pPr>
        <w:pStyle w:val="Report"/>
        <w:framePr w:w="6180" w:h="1361" w:wrap="around" w:x="4378" w:y="126"/>
        <w:jc w:val="right"/>
        <w:rPr>
          <w:b w:val="0"/>
          <w:sz w:val="36"/>
          <w:szCs w:val="36"/>
        </w:rPr>
      </w:pPr>
      <w:bookmarkStart w:id="0" w:name="_GoBack"/>
      <w:bookmarkEnd w:id="0"/>
      <w:r w:rsidRPr="00573840">
        <w:rPr>
          <w:sz w:val="36"/>
          <w:szCs w:val="36"/>
        </w:rPr>
        <w:br w:type="page"/>
      </w:r>
      <w:r w:rsidRPr="00573840">
        <w:rPr>
          <w:sz w:val="36"/>
          <w:szCs w:val="36"/>
        </w:rPr>
        <w:br w:type="page"/>
      </w:r>
      <w:r w:rsidR="00614337">
        <w:rPr>
          <w:sz w:val="36"/>
          <w:szCs w:val="36"/>
        </w:rPr>
        <w:t>COUNCIL ASSESSMENT</w:t>
      </w:r>
      <w:r w:rsidRPr="00573840">
        <w:rPr>
          <w:sz w:val="36"/>
          <w:szCs w:val="36"/>
        </w:rPr>
        <w:t xml:space="preserve"> REPORT</w:t>
      </w:r>
    </w:p>
    <w:p w:rsidR="00E967D8" w:rsidRPr="00E967D8" w:rsidRDefault="002B662B" w:rsidP="007E7D96">
      <w:pPr>
        <w:pStyle w:val="ReportFrom"/>
        <w:framePr w:w="6180" w:h="1361" w:wrap="around" w:x="4378" w:y="126"/>
        <w:ind w:left="720" w:hanging="720"/>
        <w:jc w:val="right"/>
        <w:rPr>
          <w:b w:val="0"/>
        </w:rPr>
      </w:pPr>
      <w:r>
        <w:tab/>
      </w:r>
      <w:r w:rsidR="0017625C">
        <w:t>DEVELOPMENT SERVICES</w:t>
      </w:r>
    </w:p>
    <w:p w:rsidR="00E967D8" w:rsidRPr="00E967D8" w:rsidRDefault="00E967D8" w:rsidP="007E7D96">
      <w:pPr>
        <w:pStyle w:val="ReportFrom"/>
        <w:framePr w:w="6180" w:h="1361" w:wrap="around" w:x="4378" w:y="126"/>
        <w:ind w:left="720" w:hanging="720"/>
        <w:jc w:val="right"/>
        <w:rPr>
          <w:b w:val="0"/>
        </w:rPr>
      </w:pPr>
    </w:p>
    <w:p w:rsidR="00E967D8" w:rsidRPr="00E967D8" w:rsidRDefault="002B662B" w:rsidP="007E7D96">
      <w:pPr>
        <w:pStyle w:val="ReportFrom"/>
        <w:framePr w:w="6180" w:h="1361" w:wrap="around" w:x="4378" w:y="126"/>
        <w:ind w:left="720" w:hanging="720"/>
        <w:jc w:val="right"/>
        <w:rPr>
          <w:b w:val="0"/>
          <w:sz w:val="24"/>
          <w:szCs w:val="24"/>
        </w:rPr>
      </w:pPr>
      <w:r>
        <w:rPr>
          <w:sz w:val="24"/>
          <w:szCs w:val="24"/>
        </w:rPr>
        <w:t>APPLICATION FOR DEVELOPMENT APPROVAL</w:t>
      </w:r>
    </w:p>
    <w:p w:rsidR="00E967D8" w:rsidRPr="00E967D8" w:rsidRDefault="00E967D8" w:rsidP="007E7D96">
      <w:pPr>
        <w:pStyle w:val="ReportFrom"/>
        <w:framePr w:w="6180" w:h="1361" w:wrap="around" w:x="4378" w:y="126"/>
        <w:ind w:left="720" w:hanging="720"/>
        <w:jc w:val="center"/>
        <w:rPr>
          <w:b w:val="0"/>
        </w:rPr>
      </w:pPr>
    </w:p>
    <w:p w:rsidR="00E967D8" w:rsidRPr="00E967D8" w:rsidRDefault="00C52A27">
      <w:r w:rsidRPr="00560DAF">
        <w:rPr>
          <w:noProof/>
          <w:lang w:eastAsia="en-AU"/>
        </w:rPr>
        <w:drawing>
          <wp:anchor distT="0" distB="0" distL="114300" distR="114300" simplePos="0" relativeHeight="251660288" behindDoc="0" locked="0" layoutInCell="1" allowOverlap="1" wp14:anchorId="3C287870" wp14:editId="77A12A90">
            <wp:simplePos x="0" y="0"/>
            <wp:positionH relativeFrom="margin">
              <wp:posOffset>-228600</wp:posOffset>
            </wp:positionH>
            <wp:positionV relativeFrom="paragraph">
              <wp:posOffset>0</wp:posOffset>
            </wp:positionV>
            <wp:extent cx="1818000" cy="723600"/>
            <wp:effectExtent l="0" t="0" r="0" b="635"/>
            <wp:wrapSquare wrapText="bothSides"/>
            <wp:docPr id="1" name="Picture 1" descr="SCC_2014_Linear_BLK-70"/>
            <wp:cNvGraphicFramePr/>
            <a:graphic xmlns:a="http://schemas.openxmlformats.org/drawingml/2006/main">
              <a:graphicData uri="http://schemas.openxmlformats.org/drawingml/2006/picture">
                <pic:pic xmlns:pic="http://schemas.openxmlformats.org/drawingml/2006/picture">
                  <pic:nvPicPr>
                    <pic:cNvPr id="3" name="Picture 3" descr="SCC_2014_Linear_BLK-70"/>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8000" cy="72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7C9" w:rsidRPr="00560DAF" w:rsidRDefault="000B07C9">
      <w:bookmarkStart w:id="1" w:name="Default"/>
      <w:bookmarkEnd w:id="1"/>
    </w:p>
    <w:p w:rsidR="00E967D8" w:rsidRPr="00E967D8" w:rsidRDefault="00E967D8">
      <w:pPr>
        <w:shd w:val="pct30" w:color="auto" w:fill="auto"/>
        <w:tabs>
          <w:tab w:val="left" w:leader="underscore" w:pos="8928"/>
        </w:tabs>
        <w:spacing w:line="120" w:lineRule="exact"/>
        <w:ind w:right="-1"/>
      </w:pPr>
    </w:p>
    <w:p w:rsidR="00E967D8" w:rsidRPr="00E967D8" w:rsidRDefault="00E967D8" w:rsidP="00F0484A">
      <w:pPr>
        <w:rPr>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3"/>
        <w:gridCol w:w="4934"/>
      </w:tblGrid>
      <w:tr w:rsidR="0059760C" w:rsidRPr="00560DAF" w:rsidTr="00C52A27">
        <w:tc>
          <w:tcPr>
            <w:tcW w:w="8647" w:type="dxa"/>
            <w:gridSpan w:val="2"/>
            <w:tcBorders>
              <w:top w:val="double" w:sz="4" w:space="0" w:color="auto"/>
              <w:bottom w:val="double" w:sz="4" w:space="0" w:color="auto"/>
            </w:tcBorders>
            <w:shd w:val="pct10" w:color="auto" w:fill="auto"/>
          </w:tcPr>
          <w:p w:rsidR="0059760C" w:rsidRPr="00560DAF" w:rsidRDefault="00F750D6" w:rsidP="00C53FB9">
            <w:pPr>
              <w:rPr>
                <w:b/>
                <w:i/>
              </w:rPr>
            </w:pPr>
            <w:r>
              <w:rPr>
                <w:b/>
                <w:i/>
              </w:rPr>
              <w:t>APPLICATION SUMMARY</w:t>
            </w:r>
          </w:p>
        </w:tc>
      </w:tr>
      <w:tr w:rsidR="0059760C" w:rsidRPr="00560DAF" w:rsidTr="00C52A27">
        <w:tc>
          <w:tcPr>
            <w:tcW w:w="3713" w:type="dxa"/>
            <w:shd w:val="clear" w:color="auto" w:fill="F3F3F3"/>
          </w:tcPr>
          <w:p w:rsidR="0059760C" w:rsidRPr="00560DAF" w:rsidRDefault="005E27C5" w:rsidP="00557818">
            <w:pPr>
              <w:tabs>
                <w:tab w:val="left" w:pos="2700"/>
              </w:tabs>
              <w:spacing w:before="40" w:after="20"/>
              <w:rPr>
                <w:b/>
              </w:rPr>
            </w:pPr>
            <w:r w:rsidRPr="00560DAF">
              <w:rPr>
                <w:b/>
              </w:rPr>
              <w:t>Division:</w:t>
            </w:r>
          </w:p>
        </w:tc>
        <w:tc>
          <w:tcPr>
            <w:tcW w:w="4934" w:type="dxa"/>
          </w:tcPr>
          <w:p w:rsidR="0059760C" w:rsidRPr="00560DAF" w:rsidRDefault="0036789A" w:rsidP="0094309A">
            <w:pPr>
              <w:pStyle w:val="rcBodyText"/>
            </w:pPr>
            <w:r>
              <w:t>2</w:t>
            </w:r>
            <w:bookmarkStart w:id="2" w:name="DIVISION"/>
            <w:bookmarkEnd w:id="2"/>
          </w:p>
        </w:tc>
      </w:tr>
      <w:tr w:rsidR="005E27C5" w:rsidRPr="00560DAF" w:rsidTr="00C52A27">
        <w:tc>
          <w:tcPr>
            <w:tcW w:w="3713" w:type="dxa"/>
            <w:shd w:val="clear" w:color="auto" w:fill="F3F3F3"/>
          </w:tcPr>
          <w:p w:rsidR="005E27C5" w:rsidRPr="00560DAF" w:rsidRDefault="005E27C5" w:rsidP="00D677CB">
            <w:pPr>
              <w:spacing w:before="40" w:after="20"/>
              <w:jc w:val="left"/>
              <w:rPr>
                <w:b/>
              </w:rPr>
            </w:pPr>
            <w:r w:rsidRPr="00560DAF">
              <w:rPr>
                <w:b/>
              </w:rPr>
              <w:t>Applicant:</w:t>
            </w:r>
          </w:p>
        </w:tc>
        <w:tc>
          <w:tcPr>
            <w:tcW w:w="4934" w:type="dxa"/>
          </w:tcPr>
          <w:p w:rsidR="005E27C5" w:rsidRPr="00560DAF" w:rsidRDefault="0036789A" w:rsidP="00D677CB">
            <w:pPr>
              <w:pStyle w:val="rcBodyText"/>
              <w:tabs>
                <w:tab w:val="left" w:pos="1269"/>
              </w:tabs>
              <w:jc w:val="left"/>
            </w:pPr>
            <w:r>
              <w:t>Ms AF Holloway, BW Morrisson Tte</w:t>
            </w:r>
            <w:bookmarkStart w:id="3" w:name="APPLICANT"/>
            <w:bookmarkEnd w:id="3"/>
            <w:r w:rsidR="00FE4A7E">
              <w:tab/>
            </w:r>
          </w:p>
        </w:tc>
      </w:tr>
      <w:tr w:rsidR="00EC72BB" w:rsidRPr="00560DAF" w:rsidTr="00C52A27">
        <w:tc>
          <w:tcPr>
            <w:tcW w:w="3713" w:type="dxa"/>
            <w:shd w:val="clear" w:color="auto" w:fill="F3F3F3"/>
          </w:tcPr>
          <w:p w:rsidR="00EC72BB" w:rsidRPr="00560DAF" w:rsidRDefault="00EC72BB" w:rsidP="00D677CB">
            <w:pPr>
              <w:spacing w:before="40" w:after="20"/>
              <w:jc w:val="left"/>
              <w:rPr>
                <w:b/>
              </w:rPr>
            </w:pPr>
            <w:r>
              <w:rPr>
                <w:b/>
              </w:rPr>
              <w:t>Consultant:</w:t>
            </w:r>
          </w:p>
        </w:tc>
        <w:tc>
          <w:tcPr>
            <w:tcW w:w="4934" w:type="dxa"/>
          </w:tcPr>
          <w:p w:rsidR="00EC72BB" w:rsidRPr="00560DAF" w:rsidRDefault="00B22ACF" w:rsidP="00D677CB">
            <w:pPr>
              <w:spacing w:before="40"/>
              <w:jc w:val="left"/>
            </w:pPr>
            <w:bookmarkStart w:id="4" w:name="Consultant"/>
            <w:bookmarkEnd w:id="4"/>
            <w:r>
              <w:t>NA</w:t>
            </w:r>
          </w:p>
        </w:tc>
      </w:tr>
      <w:tr w:rsidR="005E27C5" w:rsidRPr="00560DAF" w:rsidTr="00C52A27">
        <w:tc>
          <w:tcPr>
            <w:tcW w:w="3713" w:type="dxa"/>
            <w:shd w:val="clear" w:color="auto" w:fill="F3F3F3"/>
          </w:tcPr>
          <w:p w:rsidR="005E27C5" w:rsidRPr="00560DAF" w:rsidRDefault="005E27C5" w:rsidP="00D677CB">
            <w:pPr>
              <w:spacing w:before="40" w:after="20"/>
              <w:jc w:val="left"/>
              <w:rPr>
                <w:b/>
              </w:rPr>
            </w:pPr>
            <w:r w:rsidRPr="00560DAF">
              <w:rPr>
                <w:b/>
              </w:rPr>
              <w:t>Proposal:</w:t>
            </w:r>
          </w:p>
        </w:tc>
        <w:tc>
          <w:tcPr>
            <w:tcW w:w="4934" w:type="dxa"/>
          </w:tcPr>
          <w:p w:rsidR="005E27C5" w:rsidRPr="00560DAF" w:rsidRDefault="0036789A" w:rsidP="00D677CB">
            <w:pPr>
              <w:widowControl w:val="0"/>
              <w:autoSpaceDE w:val="0"/>
              <w:autoSpaceDN w:val="0"/>
              <w:adjustRightInd w:val="0"/>
              <w:jc w:val="left"/>
            </w:pPr>
            <w:r>
              <w:rPr>
                <w:rFonts w:cs="Arial"/>
                <w:szCs w:val="22"/>
                <w:lang w:eastAsia="en-AU"/>
              </w:rPr>
              <w:t>Development Permit for Mate</w:t>
            </w:r>
            <w:r w:rsidR="00B22ACF">
              <w:rPr>
                <w:rFonts w:cs="Arial"/>
                <w:szCs w:val="22"/>
                <w:lang w:eastAsia="en-AU"/>
              </w:rPr>
              <w:t>rial Change of Use (</w:t>
            </w:r>
            <w:r w:rsidR="0074150A">
              <w:rPr>
                <w:rFonts w:cs="Arial"/>
                <w:szCs w:val="22"/>
                <w:lang w:eastAsia="en-AU"/>
              </w:rPr>
              <w:t>a</w:t>
            </w:r>
            <w:r w:rsidR="00B22ACF">
              <w:rPr>
                <w:rFonts w:cs="Arial"/>
                <w:szCs w:val="22"/>
                <w:lang w:eastAsia="en-AU"/>
              </w:rPr>
              <w:t>dditional s</w:t>
            </w:r>
            <w:r>
              <w:rPr>
                <w:rFonts w:cs="Arial"/>
                <w:szCs w:val="22"/>
                <w:lang w:eastAsia="en-AU"/>
              </w:rPr>
              <w:t xml:space="preserve">hop </w:t>
            </w:r>
            <w:r w:rsidR="00B22ACF">
              <w:rPr>
                <w:rFonts w:cs="Arial"/>
                <w:szCs w:val="22"/>
                <w:lang w:eastAsia="en-AU"/>
              </w:rPr>
              <w:t>a</w:t>
            </w:r>
            <w:r>
              <w:rPr>
                <w:rFonts w:cs="Arial"/>
                <w:szCs w:val="22"/>
                <w:lang w:eastAsia="en-AU"/>
              </w:rPr>
              <w:t>rea</w:t>
            </w:r>
            <w:r w:rsidR="00B22ACF">
              <w:rPr>
                <w:rFonts w:cs="Arial"/>
                <w:szCs w:val="22"/>
                <w:lang w:eastAsia="en-AU"/>
              </w:rPr>
              <w:t xml:space="preserve"> for the purposes of an art gallery</w:t>
            </w:r>
            <w:r w:rsidR="0074150A">
              <w:rPr>
                <w:rFonts w:cs="Arial"/>
                <w:szCs w:val="22"/>
                <w:lang w:eastAsia="en-AU"/>
              </w:rPr>
              <w:t xml:space="preserve"> and caretakers residence</w:t>
            </w:r>
            <w:r>
              <w:rPr>
                <w:rFonts w:cs="Arial"/>
                <w:szCs w:val="22"/>
                <w:lang w:eastAsia="en-AU"/>
              </w:rPr>
              <w:t>)</w:t>
            </w:r>
            <w:bookmarkStart w:id="5" w:name="PROPUSE"/>
            <w:bookmarkEnd w:id="5"/>
          </w:p>
        </w:tc>
      </w:tr>
      <w:tr w:rsidR="005E27C5" w:rsidRPr="00560DAF" w:rsidTr="00C52A27">
        <w:tc>
          <w:tcPr>
            <w:tcW w:w="3713" w:type="dxa"/>
            <w:shd w:val="clear" w:color="auto" w:fill="F3F3F3"/>
          </w:tcPr>
          <w:p w:rsidR="005E27C5" w:rsidRPr="00560DAF" w:rsidRDefault="005E27C5" w:rsidP="00D677CB">
            <w:pPr>
              <w:pStyle w:val="rcBodyText"/>
              <w:spacing w:before="40" w:after="20"/>
              <w:jc w:val="left"/>
              <w:rPr>
                <w:b/>
                <w:bCs/>
              </w:rPr>
            </w:pPr>
            <w:r w:rsidRPr="005E27C5">
              <w:rPr>
                <w:b/>
                <w:bCs/>
              </w:rPr>
              <w:t>Properly Made Date:</w:t>
            </w:r>
          </w:p>
        </w:tc>
        <w:tc>
          <w:tcPr>
            <w:tcW w:w="4934" w:type="dxa"/>
          </w:tcPr>
          <w:p w:rsidR="005E27C5" w:rsidRPr="00560DAF" w:rsidRDefault="0036789A" w:rsidP="00D677CB">
            <w:pPr>
              <w:pStyle w:val="rcBodyText"/>
              <w:jc w:val="left"/>
            </w:pPr>
            <w:bookmarkStart w:id="6" w:name="PropMade"/>
            <w:bookmarkEnd w:id="6"/>
            <w:r>
              <w:t>23/01/2018</w:t>
            </w:r>
            <w:bookmarkStart w:id="7" w:name="PROPMDDATE"/>
            <w:bookmarkEnd w:id="7"/>
          </w:p>
        </w:tc>
      </w:tr>
      <w:tr w:rsidR="009F2BD2" w:rsidRPr="00560DAF" w:rsidTr="00C52A27">
        <w:tc>
          <w:tcPr>
            <w:tcW w:w="3713" w:type="dxa"/>
            <w:shd w:val="clear" w:color="auto" w:fill="F3F3F3"/>
          </w:tcPr>
          <w:p w:rsidR="009F2BD2" w:rsidRPr="00A44ED8" w:rsidRDefault="009F2BD2" w:rsidP="00D677CB">
            <w:pPr>
              <w:spacing w:before="40" w:after="20"/>
              <w:jc w:val="left"/>
              <w:rPr>
                <w:b/>
              </w:rPr>
            </w:pPr>
            <w:r w:rsidRPr="00A44ED8">
              <w:rPr>
                <w:b/>
              </w:rPr>
              <w:t>Street Address:</w:t>
            </w:r>
          </w:p>
        </w:tc>
        <w:tc>
          <w:tcPr>
            <w:tcW w:w="4934" w:type="dxa"/>
          </w:tcPr>
          <w:p w:rsidR="009F2BD2" w:rsidRPr="00560DAF" w:rsidRDefault="0036789A" w:rsidP="00D677CB">
            <w:pPr>
              <w:pStyle w:val="rcBodyText"/>
              <w:jc w:val="left"/>
            </w:pPr>
            <w:r>
              <w:t xml:space="preserve">1 Roderick St MOFFAT BEACH  </w:t>
            </w:r>
            <w:bookmarkStart w:id="8" w:name="PrOthAddSL"/>
            <w:bookmarkEnd w:id="8"/>
          </w:p>
        </w:tc>
      </w:tr>
      <w:tr w:rsidR="009F2BD2" w:rsidRPr="00560DAF" w:rsidTr="00C52A27">
        <w:tc>
          <w:tcPr>
            <w:tcW w:w="3713" w:type="dxa"/>
            <w:shd w:val="clear" w:color="auto" w:fill="F3F3F3"/>
          </w:tcPr>
          <w:p w:rsidR="009F2BD2" w:rsidRPr="00A44ED8" w:rsidRDefault="009F2BD2" w:rsidP="00D677CB">
            <w:pPr>
              <w:spacing w:before="40" w:after="20"/>
              <w:jc w:val="left"/>
              <w:rPr>
                <w:b/>
              </w:rPr>
            </w:pPr>
            <w:r w:rsidRPr="00A44ED8">
              <w:rPr>
                <w:b/>
              </w:rPr>
              <w:t>RP Description:</w:t>
            </w:r>
          </w:p>
        </w:tc>
        <w:tc>
          <w:tcPr>
            <w:tcW w:w="4934" w:type="dxa"/>
          </w:tcPr>
          <w:p w:rsidR="009F2BD2" w:rsidRPr="00560DAF" w:rsidRDefault="0036789A" w:rsidP="00D677CB">
            <w:pPr>
              <w:pStyle w:val="rcBodyText"/>
              <w:jc w:val="left"/>
            </w:pPr>
            <w:r>
              <w:t>Lot 102 RP 8430</w:t>
            </w:r>
            <w:bookmarkStart w:id="9" w:name="LEGALDESC"/>
            <w:bookmarkEnd w:id="9"/>
          </w:p>
        </w:tc>
      </w:tr>
      <w:tr w:rsidR="009F2BD2" w:rsidRPr="00560DAF" w:rsidTr="00C52A27">
        <w:tc>
          <w:tcPr>
            <w:tcW w:w="3713" w:type="dxa"/>
            <w:shd w:val="clear" w:color="auto" w:fill="F3F3F3"/>
          </w:tcPr>
          <w:p w:rsidR="009F2BD2" w:rsidRPr="00560DAF" w:rsidRDefault="009F2BD2" w:rsidP="00D677CB">
            <w:pPr>
              <w:spacing w:before="40" w:after="20"/>
              <w:jc w:val="left"/>
              <w:rPr>
                <w:b/>
              </w:rPr>
            </w:pPr>
            <w:r w:rsidRPr="00560DAF">
              <w:rPr>
                <w:b/>
              </w:rPr>
              <w:t>Assessment Type:</w:t>
            </w:r>
          </w:p>
        </w:tc>
        <w:tc>
          <w:tcPr>
            <w:tcW w:w="4934" w:type="dxa"/>
          </w:tcPr>
          <w:p w:rsidR="009F2BD2" w:rsidRPr="00560DAF" w:rsidRDefault="0036789A" w:rsidP="00D677CB">
            <w:pPr>
              <w:jc w:val="left"/>
            </w:pPr>
            <w:r>
              <w:t>Code</w:t>
            </w:r>
            <w:bookmarkStart w:id="10" w:name="ASSESSTYPE"/>
            <w:bookmarkEnd w:id="10"/>
          </w:p>
        </w:tc>
      </w:tr>
      <w:tr w:rsidR="009F2BD2" w:rsidRPr="00560DAF" w:rsidTr="00C52A27">
        <w:tc>
          <w:tcPr>
            <w:tcW w:w="3713" w:type="dxa"/>
            <w:shd w:val="clear" w:color="auto" w:fill="F3F3F3"/>
          </w:tcPr>
          <w:p w:rsidR="009F2BD2" w:rsidRPr="00560DAF" w:rsidRDefault="009F2BD2" w:rsidP="00D677CB">
            <w:pPr>
              <w:spacing w:before="40" w:after="20"/>
              <w:jc w:val="left"/>
              <w:rPr>
                <w:b/>
              </w:rPr>
            </w:pPr>
            <w:r w:rsidRPr="00560DAF">
              <w:rPr>
                <w:b/>
              </w:rPr>
              <w:t xml:space="preserve">Number of </w:t>
            </w:r>
            <w:r w:rsidR="00722A01">
              <w:rPr>
                <w:b/>
              </w:rPr>
              <w:t xml:space="preserve">Properly Made </w:t>
            </w:r>
            <w:r w:rsidRPr="00560DAF">
              <w:rPr>
                <w:b/>
              </w:rPr>
              <w:t>Submissions:</w:t>
            </w:r>
          </w:p>
        </w:tc>
        <w:tc>
          <w:tcPr>
            <w:tcW w:w="4934" w:type="dxa"/>
          </w:tcPr>
          <w:p w:rsidR="009F2BD2" w:rsidRPr="00B22ACF" w:rsidRDefault="0036789A" w:rsidP="00D677CB">
            <w:pPr>
              <w:spacing w:before="40" w:after="20"/>
              <w:jc w:val="left"/>
              <w:rPr>
                <w:rFonts w:cs="Arial"/>
                <w:szCs w:val="22"/>
                <w:lang w:eastAsia="en-AU"/>
              </w:rPr>
            </w:pPr>
            <w:r w:rsidRPr="0036789A">
              <w:rPr>
                <w:rFonts w:cs="Arial"/>
                <w:szCs w:val="22"/>
                <w:lang w:eastAsia="en-AU"/>
              </w:rPr>
              <w:t xml:space="preserve">Not </w:t>
            </w:r>
            <w:r w:rsidR="00EA145E">
              <w:rPr>
                <w:rFonts w:cs="Arial"/>
                <w:szCs w:val="22"/>
                <w:lang w:eastAsia="en-AU"/>
              </w:rPr>
              <w:t xml:space="preserve"> Applicable</w:t>
            </w:r>
            <w:r w:rsidRPr="0036789A">
              <w:rPr>
                <w:rFonts w:cs="Arial"/>
                <w:szCs w:val="22"/>
                <w:lang w:eastAsia="en-AU"/>
              </w:rPr>
              <w:t xml:space="preserve"> - Code Assessable</w:t>
            </w:r>
            <w:bookmarkStart w:id="11" w:name="NOOFSUBM"/>
            <w:bookmarkEnd w:id="11"/>
          </w:p>
        </w:tc>
      </w:tr>
      <w:tr w:rsidR="009F2BD2" w:rsidRPr="00560DAF" w:rsidTr="00C52A27">
        <w:tc>
          <w:tcPr>
            <w:tcW w:w="3713" w:type="dxa"/>
            <w:shd w:val="clear" w:color="auto" w:fill="F3F3F3"/>
          </w:tcPr>
          <w:p w:rsidR="009F2BD2" w:rsidRPr="00560DAF" w:rsidRDefault="009F2BD2" w:rsidP="00D677CB">
            <w:pPr>
              <w:spacing w:before="40" w:after="20"/>
              <w:jc w:val="left"/>
              <w:rPr>
                <w:b/>
              </w:rPr>
            </w:pPr>
            <w:r>
              <w:rPr>
                <w:b/>
              </w:rPr>
              <w:t>State Referral Agencies:</w:t>
            </w:r>
          </w:p>
        </w:tc>
        <w:tc>
          <w:tcPr>
            <w:tcW w:w="4934" w:type="dxa"/>
          </w:tcPr>
          <w:p w:rsidR="005376CC" w:rsidRPr="008C4EE1" w:rsidRDefault="00B2155D" w:rsidP="00D677CB">
            <w:pPr>
              <w:spacing w:before="40" w:after="20"/>
              <w:jc w:val="left"/>
            </w:pPr>
            <w:r>
              <w:t xml:space="preserve">Not </w:t>
            </w:r>
            <w:r w:rsidR="00EA145E">
              <w:t xml:space="preserve"> Applicable</w:t>
            </w:r>
            <w:r w:rsidR="00C70387">
              <w:t>.</w:t>
            </w:r>
          </w:p>
        </w:tc>
      </w:tr>
      <w:tr w:rsidR="009F2BD2" w:rsidRPr="00560DAF" w:rsidTr="00C52A27">
        <w:tc>
          <w:tcPr>
            <w:tcW w:w="3713" w:type="dxa"/>
            <w:shd w:val="clear" w:color="auto" w:fill="F3F3F3"/>
          </w:tcPr>
          <w:p w:rsidR="009F2BD2" w:rsidRPr="00560DAF" w:rsidRDefault="009F2BD2" w:rsidP="00D677CB">
            <w:pPr>
              <w:spacing w:before="40" w:after="20"/>
              <w:jc w:val="left"/>
              <w:rPr>
                <w:b/>
              </w:rPr>
            </w:pPr>
            <w:r>
              <w:rPr>
                <w:b/>
              </w:rPr>
              <w:t>Referred Internal Specialists:</w:t>
            </w:r>
          </w:p>
        </w:tc>
        <w:tc>
          <w:tcPr>
            <w:tcW w:w="4934" w:type="dxa"/>
          </w:tcPr>
          <w:p w:rsidR="00E967D8" w:rsidRPr="00E967D8" w:rsidRDefault="008C4EE1" w:rsidP="00D677CB">
            <w:pPr>
              <w:pStyle w:val="ListParagraph"/>
              <w:numPr>
                <w:ilvl w:val="0"/>
                <w:numId w:val="10"/>
              </w:numPr>
              <w:ind w:left="432"/>
              <w:jc w:val="left"/>
            </w:pPr>
            <w:r w:rsidRPr="00BE4B4D">
              <w:t>Development Engineer</w:t>
            </w:r>
          </w:p>
          <w:p w:rsidR="00E967D8" w:rsidRPr="00E967D8" w:rsidRDefault="00633990" w:rsidP="00D677CB">
            <w:pPr>
              <w:pStyle w:val="ListParagraph"/>
              <w:numPr>
                <w:ilvl w:val="0"/>
                <w:numId w:val="10"/>
              </w:numPr>
              <w:ind w:left="432"/>
              <w:jc w:val="left"/>
            </w:pPr>
            <w:r>
              <w:t>Environment Office</w:t>
            </w:r>
          </w:p>
          <w:p w:rsidR="009F2BD2" w:rsidRPr="008C4EE1" w:rsidRDefault="008C4EE1" w:rsidP="00D677CB">
            <w:pPr>
              <w:pStyle w:val="ListParagraph"/>
              <w:numPr>
                <w:ilvl w:val="0"/>
                <w:numId w:val="10"/>
              </w:numPr>
              <w:ind w:left="432"/>
              <w:jc w:val="left"/>
            </w:pPr>
            <w:r w:rsidRPr="00BE4B4D">
              <w:t>Urban Designer</w:t>
            </w:r>
          </w:p>
        </w:tc>
      </w:tr>
    </w:tbl>
    <w:p w:rsidR="00E967D8" w:rsidRPr="00E967D8" w:rsidRDefault="00E967D8">
      <w:pPr>
        <w:pStyle w:val="rcProclaimDefaultBookmark"/>
        <w:rPr>
          <w:szCs w:val="22"/>
        </w:rPr>
      </w:pPr>
    </w:p>
    <w:p w:rsidR="00E967D8" w:rsidRPr="00E967D8" w:rsidRDefault="000B07C9">
      <w:pPr>
        <w:rPr>
          <w:sz w:val="24"/>
          <w:szCs w:val="22"/>
        </w:rPr>
      </w:pPr>
      <w:r w:rsidRPr="00905815">
        <w:rPr>
          <w:b/>
          <w:sz w:val="24"/>
          <w:szCs w:val="22"/>
        </w:rPr>
        <w:t>PROPOSAL:</w:t>
      </w:r>
    </w:p>
    <w:p w:rsidR="00E967D8" w:rsidRPr="00E967D8" w:rsidRDefault="00E967D8">
      <w:pPr>
        <w:rPr>
          <w:szCs w:val="22"/>
        </w:rPr>
      </w:pPr>
    </w:p>
    <w:p w:rsidR="00E967D8" w:rsidRPr="00E967D8" w:rsidRDefault="000B07C9" w:rsidP="00633990">
      <w:pPr>
        <w:rPr>
          <w:rFonts w:cs="Arial"/>
          <w:szCs w:val="22"/>
          <w:lang w:eastAsia="en-AU"/>
        </w:rPr>
      </w:pPr>
      <w:r w:rsidRPr="00560DAF">
        <w:rPr>
          <w:szCs w:val="22"/>
        </w:rPr>
        <w:t>The application seeks approval for</w:t>
      </w:r>
      <w:r w:rsidR="008E2E17" w:rsidRPr="00560DAF">
        <w:rPr>
          <w:szCs w:val="22"/>
        </w:rPr>
        <w:t xml:space="preserve"> </w:t>
      </w:r>
      <w:r w:rsidR="00633990">
        <w:rPr>
          <w:szCs w:val="22"/>
        </w:rPr>
        <w:t xml:space="preserve">a </w:t>
      </w:r>
      <w:r w:rsidR="0036789A">
        <w:rPr>
          <w:rFonts w:cs="Arial"/>
          <w:szCs w:val="22"/>
          <w:lang w:eastAsia="en-AU"/>
        </w:rPr>
        <w:t>Development Permit for Mate</w:t>
      </w:r>
      <w:r w:rsidR="009D1B3C">
        <w:rPr>
          <w:rFonts w:cs="Arial"/>
          <w:szCs w:val="22"/>
          <w:lang w:eastAsia="en-AU"/>
        </w:rPr>
        <w:t>rial Change of Use (a</w:t>
      </w:r>
      <w:r w:rsidR="00633990">
        <w:rPr>
          <w:rFonts w:cs="Arial"/>
          <w:szCs w:val="22"/>
          <w:lang w:eastAsia="en-AU"/>
        </w:rPr>
        <w:t>dditional shop area for the purposes of a gallery</w:t>
      </w:r>
      <w:r w:rsidR="0036789A">
        <w:rPr>
          <w:rFonts w:cs="Arial"/>
          <w:szCs w:val="22"/>
          <w:lang w:eastAsia="en-AU"/>
        </w:rPr>
        <w:t>)</w:t>
      </w:r>
      <w:r w:rsidR="00633990">
        <w:rPr>
          <w:rFonts w:cs="Arial"/>
          <w:szCs w:val="22"/>
          <w:lang w:eastAsia="en-AU"/>
        </w:rPr>
        <w:t xml:space="preserve">. The application also proposes modifications to </w:t>
      </w:r>
      <w:r w:rsidR="008F6A0C">
        <w:rPr>
          <w:rFonts w:cs="Arial"/>
          <w:szCs w:val="22"/>
          <w:lang w:eastAsia="en-AU"/>
        </w:rPr>
        <w:t>a</w:t>
      </w:r>
      <w:r w:rsidR="00633990">
        <w:rPr>
          <w:rFonts w:cs="Arial"/>
          <w:szCs w:val="22"/>
          <w:lang w:eastAsia="en-AU"/>
        </w:rPr>
        <w:t xml:space="preserve"> caretakers residence on site.</w:t>
      </w:r>
    </w:p>
    <w:p w:rsidR="00E967D8" w:rsidRPr="00E967D8" w:rsidRDefault="00E967D8" w:rsidP="00633990">
      <w:pPr>
        <w:rPr>
          <w:rFonts w:cs="Arial"/>
          <w:szCs w:val="22"/>
          <w:lang w:eastAsia="en-AU"/>
        </w:rPr>
      </w:pPr>
    </w:p>
    <w:p w:rsidR="00E967D8" w:rsidRPr="00E967D8" w:rsidRDefault="008F6A0C" w:rsidP="00633990">
      <w:pPr>
        <w:rPr>
          <w:rFonts w:cs="Arial"/>
          <w:szCs w:val="22"/>
          <w:lang w:eastAsia="en-AU"/>
        </w:rPr>
      </w:pPr>
      <w:r>
        <w:rPr>
          <w:rFonts w:cs="Arial"/>
          <w:szCs w:val="22"/>
          <w:lang w:eastAsia="en-AU"/>
        </w:rPr>
        <w:t>The site is within the Local centre zone.</w:t>
      </w:r>
    </w:p>
    <w:p w:rsidR="00E967D8" w:rsidRPr="00E967D8" w:rsidRDefault="00E967D8" w:rsidP="00633990">
      <w:pPr>
        <w:rPr>
          <w:rFonts w:cs="Arial"/>
          <w:szCs w:val="22"/>
          <w:lang w:eastAsia="en-AU"/>
        </w:rPr>
      </w:pPr>
    </w:p>
    <w:p w:rsidR="00E967D8" w:rsidRPr="00E967D8" w:rsidRDefault="008F6A0C" w:rsidP="00633990">
      <w:pPr>
        <w:rPr>
          <w:rFonts w:cs="Arial"/>
          <w:szCs w:val="22"/>
          <w:lang w:eastAsia="en-AU"/>
        </w:rPr>
      </w:pPr>
      <w:r>
        <w:rPr>
          <w:rFonts w:cs="Arial"/>
          <w:szCs w:val="22"/>
          <w:lang w:eastAsia="en-AU"/>
        </w:rPr>
        <w:t>There is an existing shop, and until very recently, an existing caretakers residence on the site.</w:t>
      </w:r>
    </w:p>
    <w:p w:rsidR="00E967D8" w:rsidRPr="00E967D8" w:rsidRDefault="00E967D8" w:rsidP="00633990">
      <w:pPr>
        <w:rPr>
          <w:rFonts w:cs="Arial"/>
          <w:szCs w:val="22"/>
          <w:lang w:eastAsia="en-AU"/>
        </w:rPr>
      </w:pPr>
    </w:p>
    <w:p w:rsidR="00E967D8" w:rsidRPr="00E967D8" w:rsidRDefault="00A940D6" w:rsidP="00A940D6">
      <w:pPr>
        <w:rPr>
          <w:rFonts w:cs="Arial"/>
          <w:lang w:val="en-US"/>
        </w:rPr>
      </w:pPr>
      <w:r>
        <w:rPr>
          <w:rFonts w:cs="Arial"/>
          <w:lang w:val="en-US"/>
        </w:rPr>
        <w:t>The existing shop (gallery) and caretakers residence are acknowledged to have ‘existing use rights’. The existing shop has an area of 78.3m²</w:t>
      </w:r>
      <w:r w:rsidR="008F6A0C">
        <w:rPr>
          <w:rFonts w:cs="Arial"/>
          <w:lang w:val="en-US"/>
        </w:rPr>
        <w:t xml:space="preserve">. The caretakers residence has recently been demolished (but is a code assessable use in the zone). </w:t>
      </w:r>
    </w:p>
    <w:p w:rsidR="00E967D8" w:rsidRPr="00E967D8" w:rsidRDefault="00E967D8" w:rsidP="00A940D6">
      <w:pPr>
        <w:rPr>
          <w:rFonts w:cs="Arial"/>
          <w:lang w:val="en-US"/>
        </w:rPr>
      </w:pPr>
    </w:p>
    <w:p w:rsidR="00E967D8" w:rsidRPr="00E967D8" w:rsidRDefault="008F6A0C" w:rsidP="00A940D6">
      <w:pPr>
        <w:rPr>
          <w:rFonts w:cs="Arial"/>
          <w:lang w:val="en-US"/>
        </w:rPr>
      </w:pPr>
      <w:r>
        <w:rPr>
          <w:rFonts w:cs="Arial"/>
          <w:lang w:val="en-US"/>
        </w:rPr>
        <w:t xml:space="preserve">The shop extension is comprised of three tenancies set behind the existing gallery with a combined total floor area of 137m². </w:t>
      </w:r>
    </w:p>
    <w:p w:rsidR="00E967D8" w:rsidRPr="00E967D8" w:rsidRDefault="00E967D8" w:rsidP="00A940D6">
      <w:pPr>
        <w:rPr>
          <w:rFonts w:cs="Arial"/>
          <w:lang w:val="en-US"/>
        </w:rPr>
      </w:pPr>
    </w:p>
    <w:p w:rsidR="00E967D8" w:rsidRPr="00E967D8" w:rsidRDefault="008F6A0C" w:rsidP="00A940D6">
      <w:pPr>
        <w:rPr>
          <w:rFonts w:cs="Arial"/>
          <w:lang w:val="en-US"/>
        </w:rPr>
      </w:pPr>
      <w:r>
        <w:rPr>
          <w:rFonts w:cs="Arial"/>
          <w:lang w:val="en-US"/>
        </w:rPr>
        <w:t>The caretakers residence would comprise 3 bedrooms and be situated above the new gallery spaces.</w:t>
      </w:r>
    </w:p>
    <w:p w:rsidR="00E967D8" w:rsidRPr="00E967D8" w:rsidRDefault="00E967D8" w:rsidP="00A940D6">
      <w:pPr>
        <w:rPr>
          <w:rFonts w:cs="Arial"/>
          <w:lang w:val="en-US"/>
        </w:rPr>
      </w:pPr>
    </w:p>
    <w:p w:rsidR="00E967D8" w:rsidRPr="00E967D8" w:rsidRDefault="00A10A6C" w:rsidP="00A940D6">
      <w:pPr>
        <w:rPr>
          <w:rFonts w:cs="Arial"/>
          <w:lang w:val="en-US" w:eastAsia="en-AU"/>
        </w:rPr>
      </w:pPr>
      <w:r>
        <w:rPr>
          <w:rFonts w:cs="Arial"/>
          <w:lang w:val="en-US"/>
        </w:rPr>
        <w:lastRenderedPageBreak/>
        <w:t>C</w:t>
      </w:r>
      <w:r w:rsidR="007B230C">
        <w:rPr>
          <w:rFonts w:cs="Arial"/>
          <w:lang w:val="en-US"/>
        </w:rPr>
        <w:t>ar parking spaces and m</w:t>
      </w:r>
      <w:r w:rsidR="00A940D6">
        <w:rPr>
          <w:rFonts w:cs="Arial"/>
          <w:lang w:val="en-US"/>
        </w:rPr>
        <w:t>otorcycle</w:t>
      </w:r>
      <w:r w:rsidR="007B230C">
        <w:rPr>
          <w:rFonts w:cs="Arial"/>
          <w:lang w:val="en-US"/>
        </w:rPr>
        <w:t>/bicycle parking is</w:t>
      </w:r>
      <w:r w:rsidR="00A940D6">
        <w:rPr>
          <w:rFonts w:cs="Arial"/>
          <w:lang w:val="en-US"/>
        </w:rPr>
        <w:t xml:space="preserve"> required to be provided.</w:t>
      </w:r>
      <w:r w:rsidR="007B230C">
        <w:rPr>
          <w:rFonts w:cs="Arial"/>
          <w:lang w:val="en-US"/>
        </w:rPr>
        <w:t xml:space="preserve"> The only location for this is at the rear of the site, with access provided over an access easement on an adjoining lot. </w:t>
      </w:r>
    </w:p>
    <w:p w:rsidR="00E967D8" w:rsidRPr="00E967D8" w:rsidRDefault="00E967D8">
      <w:pPr>
        <w:rPr>
          <w:szCs w:val="22"/>
        </w:rPr>
      </w:pPr>
      <w:bookmarkStart w:id="12" w:name="PROPUSE2"/>
      <w:bookmarkEnd w:id="12"/>
    </w:p>
    <w:p w:rsidR="00E967D8" w:rsidRPr="00E967D8" w:rsidRDefault="00702BD4" w:rsidP="007B230C">
      <w:pPr>
        <w:pStyle w:val="rcBodyText"/>
        <w:keepNext/>
        <w:jc w:val="center"/>
      </w:pPr>
      <w:r>
        <w:rPr>
          <w:noProof/>
          <w:lang w:eastAsia="en-AU"/>
        </w:rPr>
        <w:drawing>
          <wp:inline distT="0" distB="0" distL="0" distR="0" wp14:anchorId="6C786CE3" wp14:editId="20D249F2">
            <wp:extent cx="5494020" cy="29102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94020" cy="2910205"/>
                    </a:xfrm>
                    <a:prstGeom prst="rect">
                      <a:avLst/>
                    </a:prstGeom>
                  </pic:spPr>
                </pic:pic>
              </a:graphicData>
            </a:graphic>
          </wp:inline>
        </w:drawing>
      </w:r>
    </w:p>
    <w:p w:rsidR="00E967D8" w:rsidRPr="00E967D8" w:rsidRDefault="007B230C" w:rsidP="007B230C">
      <w:pPr>
        <w:pStyle w:val="Caption"/>
        <w:jc w:val="center"/>
        <w:rPr>
          <w:i w:val="0"/>
          <w:color w:val="auto"/>
          <w:szCs w:val="22"/>
        </w:rPr>
      </w:pPr>
      <w:r>
        <w:t xml:space="preserve">Figure </w:t>
      </w:r>
      <w:fldSimple w:instr=" SEQ Figure \* ARABIC ">
        <w:r w:rsidR="00E827B6">
          <w:rPr>
            <w:noProof/>
          </w:rPr>
          <w:t>1</w:t>
        </w:r>
      </w:fldSimple>
      <w:r>
        <w:t>: Site Plan</w:t>
      </w:r>
    </w:p>
    <w:p w:rsidR="00E967D8" w:rsidRPr="00E967D8" w:rsidRDefault="00E967D8" w:rsidP="002A6F50">
      <w:pPr>
        <w:pStyle w:val="rcBodyText"/>
        <w:rPr>
          <w:szCs w:val="22"/>
        </w:rPr>
      </w:pPr>
    </w:p>
    <w:p w:rsidR="00E967D8" w:rsidRPr="00E967D8" w:rsidRDefault="00A940D6" w:rsidP="007B230C">
      <w:pPr>
        <w:pStyle w:val="rcBodyText"/>
        <w:keepNext/>
        <w:jc w:val="center"/>
      </w:pPr>
      <w:r>
        <w:rPr>
          <w:noProof/>
          <w:lang w:eastAsia="en-AU"/>
        </w:rPr>
        <w:drawing>
          <wp:inline distT="0" distB="0" distL="0" distR="0" wp14:anchorId="68F600B2" wp14:editId="5478E522">
            <wp:extent cx="5494020" cy="3529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4020" cy="3529965"/>
                    </a:xfrm>
                    <a:prstGeom prst="rect">
                      <a:avLst/>
                    </a:prstGeom>
                  </pic:spPr>
                </pic:pic>
              </a:graphicData>
            </a:graphic>
          </wp:inline>
        </w:drawing>
      </w:r>
    </w:p>
    <w:p w:rsidR="00E967D8" w:rsidRPr="00E967D8" w:rsidRDefault="007B230C" w:rsidP="007B230C">
      <w:pPr>
        <w:pStyle w:val="Caption"/>
        <w:jc w:val="center"/>
        <w:rPr>
          <w:i w:val="0"/>
          <w:color w:val="auto"/>
          <w:szCs w:val="22"/>
        </w:rPr>
      </w:pPr>
      <w:r>
        <w:t xml:space="preserve">Figure </w:t>
      </w:r>
      <w:fldSimple w:instr=" SEQ Figure \* ARABIC ">
        <w:r w:rsidR="00E827B6">
          <w:rPr>
            <w:noProof/>
          </w:rPr>
          <w:t>2</w:t>
        </w:r>
      </w:fldSimple>
      <w:r>
        <w:t>: Ground Floor (gallery) Plan</w:t>
      </w:r>
    </w:p>
    <w:p w:rsidR="00E967D8" w:rsidRPr="00E967D8" w:rsidRDefault="00E967D8" w:rsidP="002A6F50">
      <w:pPr>
        <w:pStyle w:val="rcBodyText"/>
        <w:rPr>
          <w:szCs w:val="22"/>
        </w:rPr>
      </w:pPr>
    </w:p>
    <w:p w:rsidR="00E967D8" w:rsidRPr="00E967D8" w:rsidRDefault="00A940D6" w:rsidP="007B230C">
      <w:pPr>
        <w:pStyle w:val="rcBodyText"/>
        <w:keepNext/>
        <w:jc w:val="center"/>
      </w:pPr>
      <w:r>
        <w:rPr>
          <w:noProof/>
          <w:lang w:eastAsia="en-AU"/>
        </w:rPr>
        <w:lastRenderedPageBreak/>
        <w:drawing>
          <wp:inline distT="0" distB="0" distL="0" distR="0" wp14:anchorId="06158BD6" wp14:editId="2F30DFDA">
            <wp:extent cx="5494020" cy="2440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4020" cy="2440305"/>
                    </a:xfrm>
                    <a:prstGeom prst="rect">
                      <a:avLst/>
                    </a:prstGeom>
                  </pic:spPr>
                </pic:pic>
              </a:graphicData>
            </a:graphic>
          </wp:inline>
        </w:drawing>
      </w:r>
    </w:p>
    <w:p w:rsidR="00E967D8" w:rsidRPr="00E967D8" w:rsidRDefault="007B230C" w:rsidP="007B230C">
      <w:pPr>
        <w:pStyle w:val="Caption"/>
        <w:jc w:val="center"/>
        <w:rPr>
          <w:i w:val="0"/>
          <w:color w:val="auto"/>
          <w:szCs w:val="22"/>
        </w:rPr>
      </w:pPr>
      <w:r>
        <w:t xml:space="preserve">Figure </w:t>
      </w:r>
      <w:fldSimple w:instr=" SEQ Figure \* ARABIC ">
        <w:r w:rsidR="00E827B6">
          <w:rPr>
            <w:noProof/>
          </w:rPr>
          <w:t>3</w:t>
        </w:r>
      </w:fldSimple>
      <w:r>
        <w:t>: Upper Floor (caretakers residence) Plan</w:t>
      </w:r>
    </w:p>
    <w:p w:rsidR="00E967D8" w:rsidRPr="00E967D8" w:rsidRDefault="000B07C9">
      <w:pPr>
        <w:rPr>
          <w:sz w:val="24"/>
          <w:szCs w:val="22"/>
        </w:rPr>
      </w:pPr>
      <w:r w:rsidRPr="00905815">
        <w:rPr>
          <w:b/>
          <w:sz w:val="24"/>
          <w:szCs w:val="22"/>
        </w:rPr>
        <w:t>SITE DETAILS:</w:t>
      </w:r>
    </w:p>
    <w:p w:rsidR="00C43E0D" w:rsidRPr="00C43E0D" w:rsidRDefault="00C43E0D" w:rsidP="00C43E0D">
      <w:pPr>
        <w:pStyle w:val="DAHeadingL2"/>
      </w:pPr>
      <w:r w:rsidRPr="00C43E0D">
        <w:t>Site</w:t>
      </w:r>
      <w:r>
        <w:t xml:space="preserve"> Features and Location</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812"/>
      </w:tblGrid>
      <w:tr w:rsidR="00D61958" w:rsidRPr="00560DAF" w:rsidTr="00C52A27">
        <w:tc>
          <w:tcPr>
            <w:tcW w:w="8647" w:type="dxa"/>
            <w:gridSpan w:val="2"/>
            <w:tcBorders>
              <w:top w:val="double" w:sz="4" w:space="0" w:color="auto"/>
              <w:bottom w:val="double" w:sz="4" w:space="0" w:color="auto"/>
            </w:tcBorders>
            <w:shd w:val="clear" w:color="auto" w:fill="E6E6E6"/>
          </w:tcPr>
          <w:p w:rsidR="00D61958" w:rsidRPr="00560DAF" w:rsidRDefault="00D61958" w:rsidP="00614337">
            <w:pPr>
              <w:spacing w:before="40" w:after="20"/>
              <w:rPr>
                <w:b/>
                <w:i/>
              </w:rPr>
            </w:pPr>
            <w:r>
              <w:rPr>
                <w:b/>
                <w:i/>
              </w:rPr>
              <w:t>SITE AND LOCALITY DESCRIPTION</w:t>
            </w:r>
          </w:p>
        </w:tc>
      </w:tr>
      <w:tr w:rsidR="00D61958" w:rsidRPr="00560DAF" w:rsidTr="00C52A27">
        <w:tc>
          <w:tcPr>
            <w:tcW w:w="2835" w:type="dxa"/>
            <w:tcBorders>
              <w:top w:val="double" w:sz="4" w:space="0" w:color="auto"/>
            </w:tcBorders>
            <w:shd w:val="pct5" w:color="auto" w:fill="auto"/>
          </w:tcPr>
          <w:p w:rsidR="00D61958" w:rsidRPr="00560DAF" w:rsidRDefault="00D61958" w:rsidP="00614337">
            <w:pPr>
              <w:spacing w:before="40" w:after="20"/>
              <w:rPr>
                <w:b/>
              </w:rPr>
            </w:pPr>
            <w:r w:rsidRPr="00560DAF">
              <w:rPr>
                <w:b/>
              </w:rPr>
              <w:t>Land Area:</w:t>
            </w:r>
          </w:p>
        </w:tc>
        <w:tc>
          <w:tcPr>
            <w:tcW w:w="5812" w:type="dxa"/>
            <w:tcBorders>
              <w:top w:val="double" w:sz="4" w:space="0" w:color="auto"/>
            </w:tcBorders>
          </w:tcPr>
          <w:p w:rsidR="00D61958" w:rsidRPr="00560DAF" w:rsidRDefault="001E1D5E" w:rsidP="00614337">
            <w:pPr>
              <w:spacing w:before="40" w:after="20"/>
            </w:pPr>
            <w:r>
              <w:t>405m²</w:t>
            </w:r>
          </w:p>
        </w:tc>
      </w:tr>
      <w:tr w:rsidR="00D61958" w:rsidRPr="00560DAF" w:rsidTr="00C52A27">
        <w:tc>
          <w:tcPr>
            <w:tcW w:w="2835" w:type="dxa"/>
            <w:shd w:val="pct5" w:color="auto" w:fill="auto"/>
          </w:tcPr>
          <w:p w:rsidR="00D61958" w:rsidRPr="00560DAF" w:rsidRDefault="00D61958" w:rsidP="00614337">
            <w:pPr>
              <w:spacing w:before="40" w:after="20"/>
              <w:rPr>
                <w:b/>
              </w:rPr>
            </w:pPr>
            <w:r w:rsidRPr="00560DAF">
              <w:rPr>
                <w:b/>
              </w:rPr>
              <w:t>Existing Use of Land:</w:t>
            </w:r>
          </w:p>
        </w:tc>
        <w:tc>
          <w:tcPr>
            <w:tcW w:w="5812" w:type="dxa"/>
          </w:tcPr>
          <w:p w:rsidR="00D61958" w:rsidRPr="00560DAF" w:rsidRDefault="001E1D5E" w:rsidP="00614337">
            <w:r>
              <w:t>Art gallery with caretakers residence</w:t>
            </w:r>
            <w:r w:rsidR="00234803">
              <w:t xml:space="preserve"> (recently demolished)</w:t>
            </w:r>
          </w:p>
        </w:tc>
      </w:tr>
      <w:tr w:rsidR="00D61958" w:rsidRPr="00560DAF" w:rsidTr="00C52A27">
        <w:tc>
          <w:tcPr>
            <w:tcW w:w="2835" w:type="dxa"/>
            <w:shd w:val="pct5" w:color="auto" w:fill="auto"/>
          </w:tcPr>
          <w:p w:rsidR="00D61958" w:rsidRPr="00560DAF" w:rsidRDefault="00D61958" w:rsidP="00614337">
            <w:pPr>
              <w:spacing w:before="40" w:after="20"/>
              <w:rPr>
                <w:b/>
              </w:rPr>
            </w:pPr>
            <w:r w:rsidRPr="00560DAF">
              <w:rPr>
                <w:b/>
              </w:rPr>
              <w:t>Road Frontage</w:t>
            </w:r>
            <w:r>
              <w:rPr>
                <w:b/>
              </w:rPr>
              <w:t>:</w:t>
            </w:r>
          </w:p>
        </w:tc>
        <w:tc>
          <w:tcPr>
            <w:tcW w:w="5812" w:type="dxa"/>
          </w:tcPr>
          <w:p w:rsidR="00D61958" w:rsidRPr="00560DAF" w:rsidRDefault="001E1D5E" w:rsidP="00614337">
            <w:r>
              <w:t>Approximately 10m to Roderick Street</w:t>
            </w:r>
          </w:p>
        </w:tc>
      </w:tr>
      <w:tr w:rsidR="00D61958" w:rsidRPr="00560DAF" w:rsidTr="00C52A27">
        <w:tc>
          <w:tcPr>
            <w:tcW w:w="2835" w:type="dxa"/>
            <w:shd w:val="pct5" w:color="auto" w:fill="auto"/>
          </w:tcPr>
          <w:p w:rsidR="00D61958" w:rsidRPr="00560DAF" w:rsidRDefault="00D61958" w:rsidP="00614337">
            <w:pPr>
              <w:spacing w:before="40" w:after="20"/>
              <w:rPr>
                <w:b/>
              </w:rPr>
            </w:pPr>
            <w:r>
              <w:rPr>
                <w:b/>
              </w:rPr>
              <w:t>S</w:t>
            </w:r>
            <w:r w:rsidRPr="00560DAF">
              <w:rPr>
                <w:b/>
              </w:rPr>
              <w:t xml:space="preserve">ignificant </w:t>
            </w:r>
            <w:r>
              <w:rPr>
                <w:b/>
              </w:rPr>
              <w:t>Site Features:</w:t>
            </w:r>
          </w:p>
        </w:tc>
        <w:tc>
          <w:tcPr>
            <w:tcW w:w="5812" w:type="dxa"/>
          </w:tcPr>
          <w:p w:rsidR="00D61958" w:rsidRPr="00560DAF" w:rsidRDefault="001E1D5E" w:rsidP="00614337">
            <w:r>
              <w:t>Nil</w:t>
            </w:r>
          </w:p>
        </w:tc>
      </w:tr>
      <w:tr w:rsidR="00D61958" w:rsidRPr="00560DAF" w:rsidTr="00C52A27">
        <w:tc>
          <w:tcPr>
            <w:tcW w:w="2835" w:type="dxa"/>
            <w:shd w:val="pct5" w:color="auto" w:fill="auto"/>
          </w:tcPr>
          <w:p w:rsidR="00D61958" w:rsidRPr="00560DAF" w:rsidRDefault="00D61958" w:rsidP="00614337">
            <w:pPr>
              <w:spacing w:before="40" w:after="20"/>
              <w:rPr>
                <w:b/>
              </w:rPr>
            </w:pPr>
            <w:r w:rsidRPr="00560DAF">
              <w:rPr>
                <w:b/>
              </w:rPr>
              <w:t>Topography:</w:t>
            </w:r>
          </w:p>
        </w:tc>
        <w:tc>
          <w:tcPr>
            <w:tcW w:w="5812" w:type="dxa"/>
          </w:tcPr>
          <w:p w:rsidR="00D61958" w:rsidRPr="00560DAF" w:rsidRDefault="001E1D5E" w:rsidP="00614337">
            <w:r>
              <w:t>Generally flat</w:t>
            </w:r>
          </w:p>
        </w:tc>
      </w:tr>
      <w:tr w:rsidR="00D61958" w:rsidRPr="00560DAF" w:rsidTr="00C52A27">
        <w:tc>
          <w:tcPr>
            <w:tcW w:w="2835" w:type="dxa"/>
            <w:shd w:val="pct5" w:color="auto" w:fill="auto"/>
          </w:tcPr>
          <w:p w:rsidR="00D61958" w:rsidRPr="00560DAF" w:rsidRDefault="00D61958" w:rsidP="00614337">
            <w:pPr>
              <w:spacing w:before="40" w:after="20"/>
              <w:rPr>
                <w:b/>
              </w:rPr>
            </w:pPr>
            <w:r w:rsidRPr="00560DAF">
              <w:rPr>
                <w:b/>
              </w:rPr>
              <w:t>Surrounding Land Uses:</w:t>
            </w:r>
          </w:p>
        </w:tc>
        <w:tc>
          <w:tcPr>
            <w:tcW w:w="5812" w:type="dxa"/>
          </w:tcPr>
          <w:p w:rsidR="00D61958" w:rsidRPr="00560DAF" w:rsidRDefault="001E1D5E" w:rsidP="00614337">
            <w:r>
              <w:t>Mixture of commercial and residential uses.</w:t>
            </w:r>
          </w:p>
        </w:tc>
      </w:tr>
    </w:tbl>
    <w:p w:rsidR="00E967D8" w:rsidRPr="00E967D8" w:rsidRDefault="00E967D8" w:rsidP="00C43E0D">
      <w:pPr>
        <w:pStyle w:val="rcBodyText"/>
        <w:rPr>
          <w:szCs w:val="22"/>
        </w:rPr>
      </w:pPr>
    </w:p>
    <w:p w:rsidR="00E967D8" w:rsidRPr="00E967D8" w:rsidRDefault="001E1D5E" w:rsidP="00E827B6">
      <w:pPr>
        <w:pStyle w:val="rcBodyText"/>
        <w:rPr>
          <w:szCs w:val="22"/>
        </w:rPr>
      </w:pPr>
      <w:r>
        <w:rPr>
          <w:szCs w:val="22"/>
        </w:rPr>
        <w:t>T</w:t>
      </w:r>
      <w:r w:rsidRPr="00C43E0D">
        <w:rPr>
          <w:szCs w:val="22"/>
        </w:rPr>
        <w:t>he location of the subject site in relation to its surrounds is shown below:</w:t>
      </w:r>
    </w:p>
    <w:p w:rsidR="00E967D8" w:rsidRPr="00E967D8" w:rsidRDefault="00E967D8" w:rsidP="00605C73">
      <w:pPr>
        <w:pStyle w:val="rcBodyText"/>
        <w:rPr>
          <w:szCs w:val="22"/>
        </w:rPr>
      </w:pPr>
    </w:p>
    <w:p w:rsidR="00E967D8" w:rsidRPr="00E967D8" w:rsidRDefault="00234803" w:rsidP="00E70C74">
      <w:pPr>
        <w:pStyle w:val="rcBodyText"/>
        <w:keepNext/>
        <w:jc w:val="center"/>
      </w:pPr>
      <w:r>
        <w:rPr>
          <w:noProof/>
          <w:lang w:eastAsia="en-AU"/>
        </w:rPr>
        <w:lastRenderedPageBreak/>
        <w:drawing>
          <wp:inline distT="0" distB="0" distL="0" distR="0" wp14:anchorId="6461434F" wp14:editId="681FC785">
            <wp:extent cx="4222544" cy="3637869"/>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29028" cy="3643455"/>
                    </a:xfrm>
                    <a:prstGeom prst="rect">
                      <a:avLst/>
                    </a:prstGeom>
                  </pic:spPr>
                </pic:pic>
              </a:graphicData>
            </a:graphic>
          </wp:inline>
        </w:drawing>
      </w:r>
    </w:p>
    <w:p w:rsidR="00E967D8" w:rsidRPr="00E967D8" w:rsidRDefault="00234803" w:rsidP="00E70C74">
      <w:pPr>
        <w:pStyle w:val="Caption"/>
        <w:jc w:val="center"/>
        <w:rPr>
          <w:i w:val="0"/>
          <w:color w:val="auto"/>
          <w:szCs w:val="22"/>
        </w:rPr>
      </w:pPr>
      <w:r>
        <w:t xml:space="preserve">Figure </w:t>
      </w:r>
      <w:fldSimple w:instr=" SEQ Figure \* ARABIC ">
        <w:r w:rsidR="00E827B6">
          <w:rPr>
            <w:noProof/>
          </w:rPr>
          <w:t>4</w:t>
        </w:r>
      </w:fldSimple>
      <w:r>
        <w:t>: Street map</w:t>
      </w:r>
    </w:p>
    <w:p w:rsidR="00E967D8" w:rsidRPr="00E967D8" w:rsidRDefault="00E967D8" w:rsidP="00E70C74">
      <w:pPr>
        <w:pStyle w:val="rcBodyText"/>
        <w:jc w:val="center"/>
        <w:rPr>
          <w:noProof/>
          <w:lang w:eastAsia="en-AU"/>
        </w:rPr>
      </w:pPr>
    </w:p>
    <w:p w:rsidR="00E967D8" w:rsidRPr="00E967D8" w:rsidRDefault="00234803" w:rsidP="007B230C">
      <w:pPr>
        <w:pStyle w:val="rcBodyText"/>
        <w:keepNext/>
        <w:jc w:val="center"/>
      </w:pPr>
      <w:r>
        <w:rPr>
          <w:noProof/>
          <w:lang w:eastAsia="en-AU"/>
        </w:rPr>
        <w:drawing>
          <wp:inline distT="0" distB="0" distL="0" distR="0" wp14:anchorId="773BC9A5" wp14:editId="3FC002A5">
            <wp:extent cx="2124075" cy="3743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24075" cy="3743325"/>
                    </a:xfrm>
                    <a:prstGeom prst="rect">
                      <a:avLst/>
                    </a:prstGeom>
                  </pic:spPr>
                </pic:pic>
              </a:graphicData>
            </a:graphic>
          </wp:inline>
        </w:drawing>
      </w:r>
    </w:p>
    <w:p w:rsidR="00E967D8" w:rsidRPr="00E967D8" w:rsidRDefault="00234803" w:rsidP="007B230C">
      <w:pPr>
        <w:pStyle w:val="Caption"/>
        <w:jc w:val="center"/>
        <w:rPr>
          <w:i w:val="0"/>
          <w:color w:val="auto"/>
          <w:szCs w:val="22"/>
        </w:rPr>
      </w:pPr>
      <w:r>
        <w:t xml:space="preserve">Figure </w:t>
      </w:r>
      <w:fldSimple w:instr=" SEQ Figure \* ARABIC ">
        <w:r w:rsidR="00E827B6">
          <w:rPr>
            <w:noProof/>
          </w:rPr>
          <w:t>5</w:t>
        </w:r>
      </w:fldSimple>
      <w:r>
        <w:t>: Site aerial</w:t>
      </w:r>
    </w:p>
    <w:p w:rsidR="00EA6484" w:rsidRDefault="00EA6484">
      <w:pPr>
        <w:jc w:val="left"/>
        <w:rPr>
          <w:rFonts w:cs="Arial"/>
          <w:b/>
          <w:bCs/>
          <w:sz w:val="24"/>
          <w:lang w:val="en-US"/>
        </w:rPr>
      </w:pPr>
      <w:r>
        <w:br w:type="page"/>
      </w:r>
    </w:p>
    <w:p w:rsidR="00E967D8" w:rsidRPr="00E967D8" w:rsidRDefault="000275B9" w:rsidP="00F20550">
      <w:pPr>
        <w:pStyle w:val="DAHeadingL2"/>
        <w:rPr>
          <w:b w:val="0"/>
        </w:rPr>
      </w:pPr>
      <w:r w:rsidRPr="00C43E0D">
        <w:lastRenderedPageBreak/>
        <w:t xml:space="preserve">Development </w:t>
      </w:r>
      <w:r w:rsidR="00F20550" w:rsidRPr="00C43E0D">
        <w:t>History</w:t>
      </w:r>
      <w:r w:rsidRPr="00C43E0D">
        <w:t xml:space="preserve"> of Site</w:t>
      </w:r>
    </w:p>
    <w:p w:rsidR="00E967D8" w:rsidRPr="00E967D8" w:rsidRDefault="00702BD4" w:rsidP="00702BD4">
      <w:pPr>
        <w:tabs>
          <w:tab w:val="left" w:pos="6480"/>
        </w:tabs>
        <w:rPr>
          <w:szCs w:val="22"/>
        </w:rPr>
      </w:pPr>
      <w:r>
        <w:rPr>
          <w:szCs w:val="22"/>
        </w:rPr>
        <w:t xml:space="preserve">The site supported 2 separate buildings until very recently. The front building of which is currently being used to support an art gallery (defined as a Shop under the planning scheme) and the rear building being a Caretaker’s Accommodation (which has recently been demolished). These buildings are understood to have been constructed ‘as of right’ under the 1987 Caloundra planning scheme (Council Ref. 1992/BLD1384). </w:t>
      </w:r>
    </w:p>
    <w:p w:rsidR="00E967D8" w:rsidRPr="00E967D8" w:rsidRDefault="00C06168" w:rsidP="00C06168">
      <w:pPr>
        <w:pStyle w:val="DAHeadingL2"/>
        <w:rPr>
          <w:b w:val="0"/>
        </w:rPr>
      </w:pPr>
      <w:r w:rsidRPr="00560DAF">
        <w:rPr>
          <w:szCs w:val="24"/>
        </w:rPr>
        <w:t>ASSESSMENT:</w:t>
      </w:r>
    </w:p>
    <w:p w:rsidR="00E967D8" w:rsidRPr="00E967D8" w:rsidRDefault="00C06168" w:rsidP="00C06168">
      <w:pPr>
        <w:pStyle w:val="DAHeadingL2"/>
        <w:rPr>
          <w:b w:val="0"/>
        </w:rPr>
      </w:pPr>
      <w:r w:rsidRPr="00560DAF">
        <w:t>Framework for Assessment</w:t>
      </w:r>
    </w:p>
    <w:p w:rsidR="00E967D8" w:rsidRPr="00E967D8" w:rsidRDefault="00B97F2D" w:rsidP="00C06168">
      <w:pPr>
        <w:pStyle w:val="rcBodyText"/>
        <w:rPr>
          <w:sz w:val="24"/>
          <w:szCs w:val="24"/>
          <w:u w:val="single"/>
          <w:lang w:val="en-US"/>
        </w:rPr>
      </w:pPr>
      <w:r w:rsidRPr="00905815">
        <w:rPr>
          <w:sz w:val="24"/>
          <w:szCs w:val="24"/>
          <w:u w:val="single"/>
          <w:lang w:val="en-US"/>
        </w:rPr>
        <w:t xml:space="preserve">Categorising </w:t>
      </w:r>
      <w:r w:rsidR="00C06168" w:rsidRPr="00905815">
        <w:rPr>
          <w:sz w:val="24"/>
          <w:szCs w:val="24"/>
          <w:u w:val="single"/>
          <w:lang w:val="en-US"/>
        </w:rPr>
        <w:t>Instruments for Statutory Assessment</w:t>
      </w:r>
    </w:p>
    <w:p w:rsidR="00E967D8" w:rsidRPr="00E967D8" w:rsidRDefault="00E967D8" w:rsidP="00FC0AD1">
      <w:pPr>
        <w:pStyle w:val="rcBodyText"/>
      </w:pPr>
    </w:p>
    <w:p w:rsidR="00E967D8" w:rsidRPr="00E967D8" w:rsidRDefault="00AF0137" w:rsidP="00FC0AD1">
      <w:pPr>
        <w:pStyle w:val="rcBodyText"/>
      </w:pPr>
      <w:r>
        <w:t xml:space="preserve">For the </w:t>
      </w:r>
      <w:r w:rsidRPr="00AF0137">
        <w:rPr>
          <w:i/>
        </w:rPr>
        <w:t>Planning Act 2016</w:t>
      </w:r>
      <w:r>
        <w:t xml:space="preserve">, the following </w:t>
      </w:r>
      <w:r w:rsidR="00B540EA">
        <w:t>c</w:t>
      </w:r>
      <w:r>
        <w:t xml:space="preserve">ategorising </w:t>
      </w:r>
      <w:r w:rsidR="00B540EA">
        <w:t>i</w:t>
      </w:r>
      <w:r>
        <w:t xml:space="preserve">nstruments may contain </w:t>
      </w:r>
      <w:r w:rsidR="00B540EA">
        <w:t>a</w:t>
      </w:r>
      <w:r>
        <w:t xml:space="preserve">ssessment </w:t>
      </w:r>
      <w:r w:rsidR="00B540EA">
        <w:t>b</w:t>
      </w:r>
      <w:r>
        <w:t xml:space="preserve">enchmarks </w:t>
      </w:r>
      <w:r w:rsidR="00EA145E">
        <w:t xml:space="preserve"> Applicable</w:t>
      </w:r>
      <w:r>
        <w:t xml:space="preserve"> to development applications:</w:t>
      </w:r>
    </w:p>
    <w:p w:rsidR="00E967D8" w:rsidRPr="00E967D8" w:rsidRDefault="00AF0137" w:rsidP="00993E0D">
      <w:pPr>
        <w:pStyle w:val="rcBodyText"/>
        <w:numPr>
          <w:ilvl w:val="0"/>
          <w:numId w:val="6"/>
        </w:numPr>
        <w:tabs>
          <w:tab w:val="clear" w:pos="720"/>
        </w:tabs>
        <w:ind w:left="567" w:hanging="567"/>
      </w:pPr>
      <w:r>
        <w:t xml:space="preserve">the </w:t>
      </w:r>
      <w:r w:rsidRPr="00AF0137">
        <w:rPr>
          <w:i/>
        </w:rPr>
        <w:t>Planning Regulation 2017</w:t>
      </w:r>
    </w:p>
    <w:p w:rsidR="00E967D8" w:rsidRPr="00E967D8" w:rsidRDefault="004A5695" w:rsidP="00993E0D">
      <w:pPr>
        <w:pStyle w:val="rcBodyText"/>
        <w:numPr>
          <w:ilvl w:val="0"/>
          <w:numId w:val="6"/>
        </w:numPr>
        <w:tabs>
          <w:tab w:val="clear" w:pos="720"/>
        </w:tabs>
        <w:ind w:left="567" w:hanging="567"/>
      </w:pPr>
      <w:r w:rsidRPr="00560DAF">
        <w:t>the Planning Scheme f</w:t>
      </w:r>
      <w:r w:rsidR="00665055" w:rsidRPr="00560DAF">
        <w:t>or the local government area</w:t>
      </w:r>
    </w:p>
    <w:p w:rsidR="00E967D8" w:rsidRPr="00E967D8" w:rsidRDefault="005D45E4" w:rsidP="00993E0D">
      <w:pPr>
        <w:pStyle w:val="rcBodyText"/>
        <w:numPr>
          <w:ilvl w:val="0"/>
          <w:numId w:val="6"/>
        </w:numPr>
        <w:tabs>
          <w:tab w:val="clear" w:pos="720"/>
        </w:tabs>
        <w:ind w:left="567" w:hanging="567"/>
      </w:pPr>
      <w:r w:rsidRPr="00560DAF">
        <w:t>any</w:t>
      </w:r>
      <w:r w:rsidR="00FC0AD1" w:rsidRPr="00560DAF">
        <w:t xml:space="preserve"> </w:t>
      </w:r>
      <w:r w:rsidR="00B540EA">
        <w:t>t</w:t>
      </w:r>
      <w:r w:rsidR="004A5695" w:rsidRPr="00560DAF">
        <w:t xml:space="preserve">emporary </w:t>
      </w:r>
      <w:r w:rsidR="00B540EA">
        <w:t>l</w:t>
      </w:r>
      <w:r w:rsidR="00FC0AD1" w:rsidRPr="00560DAF">
        <w:t xml:space="preserve">ocal </w:t>
      </w:r>
      <w:r w:rsidR="00B540EA">
        <w:t>p</w:t>
      </w:r>
      <w:r w:rsidR="00FC0AD1" w:rsidRPr="00560DAF">
        <w:t xml:space="preserve">lanning </w:t>
      </w:r>
      <w:r w:rsidR="00B540EA">
        <w:t>i</w:t>
      </w:r>
      <w:r w:rsidR="00FC0AD1" w:rsidRPr="00560DAF">
        <w:t>nstrument</w:t>
      </w:r>
      <w:r w:rsidR="004A5695" w:rsidRPr="00560DAF">
        <w:t xml:space="preserve"> </w:t>
      </w:r>
    </w:p>
    <w:p w:rsidR="00E967D8" w:rsidRPr="00E967D8" w:rsidRDefault="00005F0D" w:rsidP="00993E0D">
      <w:pPr>
        <w:pStyle w:val="rcBodyText"/>
        <w:numPr>
          <w:ilvl w:val="0"/>
          <w:numId w:val="6"/>
        </w:numPr>
        <w:tabs>
          <w:tab w:val="clear" w:pos="720"/>
        </w:tabs>
        <w:ind w:left="567" w:hanging="567"/>
      </w:pPr>
      <w:r w:rsidRPr="00560DAF">
        <w:t xml:space="preserve">any </w:t>
      </w:r>
      <w:r w:rsidR="00B540EA">
        <w:t>v</w:t>
      </w:r>
      <w:r>
        <w:t>ariation</w:t>
      </w:r>
      <w:r w:rsidRPr="00560DAF">
        <w:t xml:space="preserve"> </w:t>
      </w:r>
      <w:r w:rsidR="00B540EA">
        <w:t>a</w:t>
      </w:r>
      <w:r w:rsidRPr="00560DAF">
        <w:t xml:space="preserve">pproval </w:t>
      </w:r>
    </w:p>
    <w:p w:rsidR="00E967D8" w:rsidRPr="00E967D8" w:rsidRDefault="00E967D8" w:rsidP="00FC0AD1">
      <w:pPr>
        <w:pStyle w:val="rcBodyText"/>
      </w:pPr>
    </w:p>
    <w:p w:rsidR="00E967D8" w:rsidRPr="00E967D8" w:rsidRDefault="00270024" w:rsidP="00270024">
      <w:pPr>
        <w:pStyle w:val="rcBodyText"/>
      </w:pPr>
      <w:r w:rsidRPr="00560DAF">
        <w:t xml:space="preserve">Of these, the planning instruments relevant to this application are discussed in </w:t>
      </w:r>
      <w:r w:rsidR="00B06877">
        <w:t>this report</w:t>
      </w:r>
      <w:r w:rsidRPr="00560DAF">
        <w:t>.</w:t>
      </w:r>
    </w:p>
    <w:p w:rsidR="00FB76E2" w:rsidRDefault="00FB76E2">
      <w:pPr>
        <w:jc w:val="left"/>
        <w:rPr>
          <w:rFonts w:cs="Arial"/>
          <w:b/>
          <w:bCs/>
          <w:sz w:val="24"/>
          <w:szCs w:val="24"/>
          <w:lang w:val="en-US"/>
        </w:rPr>
      </w:pPr>
    </w:p>
    <w:p w:rsidR="00E967D8" w:rsidRPr="00E967D8" w:rsidRDefault="0082703C" w:rsidP="00734057">
      <w:pPr>
        <w:pStyle w:val="DAHeadingL2"/>
        <w:outlineLvl w:val="0"/>
        <w:rPr>
          <w:b w:val="0"/>
          <w:szCs w:val="24"/>
        </w:rPr>
      </w:pPr>
      <w:r>
        <w:rPr>
          <w:szCs w:val="24"/>
        </w:rPr>
        <w:t xml:space="preserve">Assessment Benchmarks </w:t>
      </w:r>
      <w:r w:rsidR="00614337">
        <w:rPr>
          <w:szCs w:val="24"/>
        </w:rPr>
        <w:t>Related to</w:t>
      </w:r>
      <w:r>
        <w:rPr>
          <w:szCs w:val="24"/>
        </w:rPr>
        <w:t xml:space="preserve"> the </w:t>
      </w:r>
      <w:r w:rsidRPr="0082703C">
        <w:rPr>
          <w:i/>
          <w:szCs w:val="24"/>
        </w:rPr>
        <w:t>Planning Regulation 2017</w:t>
      </w:r>
    </w:p>
    <w:p w:rsidR="00E967D8" w:rsidRPr="00E967D8" w:rsidRDefault="006F7229" w:rsidP="00CF6A5D">
      <w:pPr>
        <w:pStyle w:val="rcBodyText"/>
      </w:pPr>
      <w:r>
        <w:t xml:space="preserve">The </w:t>
      </w:r>
      <w:r w:rsidR="00FA1103" w:rsidRPr="0062281E">
        <w:rPr>
          <w:i/>
        </w:rPr>
        <w:t>Planning Regulation 2017</w:t>
      </w:r>
      <w:r>
        <w:t xml:space="preserve"> </w:t>
      </w:r>
      <w:r w:rsidR="00FA1103">
        <w:t xml:space="preserve">(the Regulation) </w:t>
      </w:r>
      <w:r>
        <w:t xml:space="preserve">prescribes </w:t>
      </w:r>
      <w:r w:rsidR="00B540EA">
        <w:t>a</w:t>
      </w:r>
      <w:r w:rsidR="005149FD">
        <w:t xml:space="preserve">ssessment </w:t>
      </w:r>
      <w:r w:rsidR="00B540EA">
        <w:t>b</w:t>
      </w:r>
      <w:r w:rsidR="005149FD">
        <w:t>enchmarks that the application must be carried out against, which are additional or alternative</w:t>
      </w:r>
      <w:r w:rsidR="00B67710">
        <w:t xml:space="preserve"> to the </w:t>
      </w:r>
      <w:r w:rsidR="00B540EA">
        <w:t>a</w:t>
      </w:r>
      <w:r w:rsidR="00B67710">
        <w:t xml:space="preserve">ssessment </w:t>
      </w:r>
      <w:r w:rsidR="00B540EA">
        <w:t>benchmarks contained in c</w:t>
      </w:r>
      <w:r w:rsidR="00B67710">
        <w:t>ouncil’s Planning Scheme</w:t>
      </w:r>
      <w:r w:rsidR="00172894">
        <w:t xml:space="preserve">. </w:t>
      </w:r>
    </w:p>
    <w:p w:rsidR="00E967D8" w:rsidRPr="00E967D8" w:rsidRDefault="00E967D8" w:rsidP="00CF6A5D">
      <w:pPr>
        <w:pStyle w:val="rcBodyText"/>
      </w:pPr>
    </w:p>
    <w:p w:rsidR="00E967D8" w:rsidRPr="00E967D8" w:rsidRDefault="00B67710" w:rsidP="00CF6A5D">
      <w:pPr>
        <w:pStyle w:val="rcBodyText"/>
      </w:pPr>
      <w:r>
        <w:t xml:space="preserve">These </w:t>
      </w:r>
      <w:r w:rsidR="00B540EA">
        <w:t>a</w:t>
      </w:r>
      <w:r w:rsidR="00FA1103">
        <w:t xml:space="preserve">ssessment </w:t>
      </w:r>
      <w:r w:rsidR="00B540EA">
        <w:t>b</w:t>
      </w:r>
      <w:r w:rsidR="00FA1103">
        <w:t xml:space="preserve">enchmarks </w:t>
      </w:r>
      <w:r w:rsidR="00A93341">
        <w:t xml:space="preserve">are prescribed as being </w:t>
      </w:r>
      <w:r w:rsidR="00FA1103">
        <w:t>contained in:</w:t>
      </w:r>
    </w:p>
    <w:p w:rsidR="00E967D8" w:rsidRPr="00E967D8" w:rsidRDefault="005039FD" w:rsidP="00EA145E">
      <w:pPr>
        <w:pStyle w:val="rcBodyText"/>
        <w:numPr>
          <w:ilvl w:val="0"/>
          <w:numId w:val="12"/>
        </w:numPr>
        <w:ind w:left="567" w:hanging="567"/>
      </w:pPr>
      <w:r>
        <w:t>t</w:t>
      </w:r>
      <w:r w:rsidR="00FA1103">
        <w:t>he SEQ Regional Plan</w:t>
      </w:r>
      <w:r w:rsidR="00B67710">
        <w:t xml:space="preserve"> and</w:t>
      </w:r>
      <w:r w:rsidR="00B67710" w:rsidRPr="00B67710">
        <w:t xml:space="preserve"> </w:t>
      </w:r>
      <w:r w:rsidR="00B67710">
        <w:t>Part E of the State Planning Policy</w:t>
      </w:r>
      <w:r w:rsidR="00FA1103">
        <w:t xml:space="preserve">, to the extent </w:t>
      </w:r>
      <w:r w:rsidR="00B67710">
        <w:t>they are</w:t>
      </w:r>
      <w:r w:rsidR="00FA1103">
        <w:t xml:space="preserve"> not appropriately integrated into the Planning Scheme; and </w:t>
      </w:r>
    </w:p>
    <w:p w:rsidR="00E967D8" w:rsidRPr="00E967D8" w:rsidRDefault="00A93341" w:rsidP="00EA145E">
      <w:pPr>
        <w:pStyle w:val="rcBodyText"/>
        <w:numPr>
          <w:ilvl w:val="0"/>
          <w:numId w:val="12"/>
        </w:numPr>
        <w:ind w:left="567" w:hanging="567"/>
      </w:pPr>
      <w:r>
        <w:t>Schedule 10 of the Regulation</w:t>
      </w:r>
      <w:r w:rsidR="005039FD">
        <w:t>.</w:t>
      </w:r>
    </w:p>
    <w:p w:rsidR="00FA1103" w:rsidRPr="00560DAF" w:rsidRDefault="00FA1103" w:rsidP="00FA1103">
      <w:pPr>
        <w:pStyle w:val="rcBodyText"/>
        <w:ind w:left="720"/>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953"/>
      </w:tblGrid>
      <w:tr w:rsidR="00B06877" w:rsidRPr="00560DAF" w:rsidTr="00C52A27">
        <w:tc>
          <w:tcPr>
            <w:tcW w:w="8647" w:type="dxa"/>
            <w:gridSpan w:val="2"/>
            <w:tcBorders>
              <w:top w:val="double" w:sz="4" w:space="0" w:color="auto"/>
              <w:bottom w:val="double" w:sz="4" w:space="0" w:color="auto"/>
            </w:tcBorders>
            <w:shd w:val="pct10" w:color="auto" w:fill="auto"/>
          </w:tcPr>
          <w:p w:rsidR="00B06877" w:rsidRPr="002D5907" w:rsidRDefault="002D5907" w:rsidP="002C300A">
            <w:pPr>
              <w:rPr>
                <w:b/>
                <w:i/>
              </w:rPr>
            </w:pPr>
            <w:r>
              <w:rPr>
                <w:b/>
                <w:i/>
              </w:rPr>
              <w:t>PLANNING REGULATION 2017 DETAILS</w:t>
            </w:r>
          </w:p>
        </w:tc>
      </w:tr>
      <w:tr w:rsidR="0062281E" w:rsidRPr="00560DAF" w:rsidTr="006F7229">
        <w:tc>
          <w:tcPr>
            <w:tcW w:w="2694" w:type="dxa"/>
            <w:tcBorders>
              <w:top w:val="double" w:sz="4" w:space="0" w:color="auto"/>
            </w:tcBorders>
            <w:shd w:val="clear" w:color="auto" w:fill="F3F3F3"/>
          </w:tcPr>
          <w:p w:rsidR="0062281E" w:rsidRPr="00250C2D" w:rsidRDefault="00EA145E" w:rsidP="00557818">
            <w:pPr>
              <w:spacing w:before="40" w:after="20"/>
              <w:rPr>
                <w:b/>
              </w:rPr>
            </w:pPr>
            <w:r>
              <w:rPr>
                <w:b/>
              </w:rPr>
              <w:t xml:space="preserve"> Applicable</w:t>
            </w:r>
            <w:r w:rsidR="006F7229" w:rsidRPr="00250C2D">
              <w:rPr>
                <w:b/>
              </w:rPr>
              <w:t xml:space="preserve"> </w:t>
            </w:r>
            <w:r w:rsidR="0062281E" w:rsidRPr="00250C2D">
              <w:rPr>
                <w:b/>
              </w:rPr>
              <w:t>Assessment Benchmarks:</w:t>
            </w:r>
          </w:p>
        </w:tc>
        <w:tc>
          <w:tcPr>
            <w:tcW w:w="5953" w:type="dxa"/>
            <w:tcBorders>
              <w:top w:val="double" w:sz="4" w:space="0" w:color="auto"/>
            </w:tcBorders>
          </w:tcPr>
          <w:p w:rsidR="00E967D8" w:rsidRPr="00E967D8" w:rsidRDefault="006432EA" w:rsidP="006432EA">
            <w:pPr>
              <w:rPr>
                <w:u w:val="single"/>
              </w:rPr>
            </w:pPr>
            <w:r w:rsidRPr="006432EA">
              <w:rPr>
                <w:u w:val="single"/>
              </w:rPr>
              <w:t>S</w:t>
            </w:r>
            <w:r>
              <w:rPr>
                <w:u w:val="single"/>
              </w:rPr>
              <w:t>tate Planning Policy</w:t>
            </w:r>
          </w:p>
          <w:p w:rsidR="002D5907" w:rsidRPr="007B230C" w:rsidRDefault="0062281E" w:rsidP="00993E0D">
            <w:pPr>
              <w:pStyle w:val="ListParagraph"/>
              <w:numPr>
                <w:ilvl w:val="0"/>
                <w:numId w:val="10"/>
              </w:numPr>
            </w:pPr>
            <w:r w:rsidRPr="00250C2D">
              <w:t>State Planning Policy</w:t>
            </w:r>
            <w:r w:rsidR="006432EA">
              <w:t>, Part E</w:t>
            </w:r>
            <w:r w:rsidR="005039FD" w:rsidRPr="00250C2D">
              <w:t xml:space="preserve"> </w:t>
            </w:r>
          </w:p>
        </w:tc>
      </w:tr>
      <w:tr w:rsidR="00E35E3E" w:rsidRPr="00A93341" w:rsidTr="006F7229">
        <w:tc>
          <w:tcPr>
            <w:tcW w:w="2694" w:type="dxa"/>
            <w:shd w:val="clear" w:color="auto" w:fill="F3F3F3"/>
          </w:tcPr>
          <w:p w:rsidR="00E35E3E" w:rsidRPr="00250C2D" w:rsidRDefault="00B06877" w:rsidP="00557818">
            <w:pPr>
              <w:spacing w:before="40" w:after="20"/>
              <w:rPr>
                <w:b/>
              </w:rPr>
            </w:pPr>
            <w:r w:rsidRPr="00250C2D">
              <w:rPr>
                <w:b/>
              </w:rPr>
              <w:t>SEQ Regional Plan Designation:</w:t>
            </w:r>
          </w:p>
        </w:tc>
        <w:tc>
          <w:tcPr>
            <w:tcW w:w="5953" w:type="dxa"/>
          </w:tcPr>
          <w:p w:rsidR="004E5DF5" w:rsidRPr="007B230C" w:rsidRDefault="00250C2D" w:rsidP="00993E0D">
            <w:pPr>
              <w:pStyle w:val="ListParagraph"/>
              <w:numPr>
                <w:ilvl w:val="0"/>
                <w:numId w:val="10"/>
              </w:numPr>
            </w:pPr>
            <w:r w:rsidRPr="00250C2D">
              <w:t>Urban Footprint</w:t>
            </w:r>
          </w:p>
        </w:tc>
      </w:tr>
      <w:tr w:rsidR="00A93341" w:rsidRPr="00A93341" w:rsidTr="006F7229">
        <w:tc>
          <w:tcPr>
            <w:tcW w:w="2694" w:type="dxa"/>
            <w:shd w:val="clear" w:color="auto" w:fill="F3F3F3"/>
          </w:tcPr>
          <w:p w:rsidR="00A93341" w:rsidRPr="00250C2D" w:rsidRDefault="00A93341" w:rsidP="00A93341">
            <w:pPr>
              <w:spacing w:before="40" w:after="20"/>
              <w:rPr>
                <w:b/>
              </w:rPr>
            </w:pPr>
            <w:r w:rsidRPr="00250C2D">
              <w:rPr>
                <w:b/>
              </w:rPr>
              <w:t>Koala Habitat Designation:</w:t>
            </w:r>
          </w:p>
        </w:tc>
        <w:tc>
          <w:tcPr>
            <w:tcW w:w="5953" w:type="dxa"/>
          </w:tcPr>
          <w:p w:rsidR="004E5DF5" w:rsidRPr="007B230C" w:rsidRDefault="00250C2D" w:rsidP="007B230C">
            <w:r w:rsidRPr="00250C2D">
              <w:t>Nil.</w:t>
            </w:r>
          </w:p>
        </w:tc>
      </w:tr>
    </w:tbl>
    <w:p w:rsidR="00E967D8" w:rsidRPr="00E967D8" w:rsidRDefault="00E967D8" w:rsidP="00734057">
      <w:pPr>
        <w:pStyle w:val="rcBodyText"/>
        <w:rPr>
          <w:szCs w:val="22"/>
        </w:rPr>
      </w:pPr>
    </w:p>
    <w:p w:rsidR="00E967D8" w:rsidRPr="00E967D8" w:rsidRDefault="0082703C" w:rsidP="00734057">
      <w:pPr>
        <w:pStyle w:val="DAHeadingL2"/>
        <w:spacing w:before="0" w:after="0"/>
        <w:outlineLvl w:val="0"/>
        <w:rPr>
          <w:b w:val="0"/>
          <w:szCs w:val="24"/>
        </w:rPr>
      </w:pPr>
      <w:r>
        <w:rPr>
          <w:szCs w:val="24"/>
        </w:rPr>
        <w:t xml:space="preserve">Assessment Benchmarks </w:t>
      </w:r>
      <w:r w:rsidR="00614337">
        <w:rPr>
          <w:szCs w:val="24"/>
        </w:rPr>
        <w:t>Related to</w:t>
      </w:r>
      <w:r>
        <w:rPr>
          <w:szCs w:val="24"/>
        </w:rPr>
        <w:t xml:space="preserve"> the</w:t>
      </w:r>
      <w:r w:rsidR="00734057" w:rsidRPr="00560DAF">
        <w:rPr>
          <w:szCs w:val="24"/>
        </w:rPr>
        <w:t xml:space="preserve"> Planning Scheme</w:t>
      </w:r>
    </w:p>
    <w:p w:rsidR="00E967D8" w:rsidRPr="00E967D8" w:rsidRDefault="00E967D8" w:rsidP="002D5907">
      <w:pPr>
        <w:pStyle w:val="rcBodyText"/>
        <w:rPr>
          <w:szCs w:val="22"/>
        </w:rPr>
      </w:pPr>
    </w:p>
    <w:p w:rsidR="00E967D8" w:rsidRPr="00E967D8" w:rsidRDefault="002D5907" w:rsidP="002D5907">
      <w:pPr>
        <w:pStyle w:val="rcBodyText"/>
        <w:rPr>
          <w:szCs w:val="22"/>
        </w:rPr>
      </w:pPr>
      <w:r w:rsidRPr="00560DAF">
        <w:rPr>
          <w:szCs w:val="22"/>
        </w:rPr>
        <w:t xml:space="preserve">The following sections relate to the provisions of the </w:t>
      </w:r>
      <w:r w:rsidR="00BB7AD7">
        <w:rPr>
          <w:szCs w:val="22"/>
        </w:rPr>
        <w:t>P</w:t>
      </w:r>
      <w:r w:rsidRPr="00560DAF">
        <w:rPr>
          <w:szCs w:val="22"/>
        </w:rPr>
        <w:t xml:space="preserve">lanning </w:t>
      </w:r>
      <w:r w:rsidR="00BB7AD7">
        <w:rPr>
          <w:szCs w:val="22"/>
        </w:rPr>
        <w:t>S</w:t>
      </w:r>
      <w:r w:rsidRPr="00560DAF">
        <w:rPr>
          <w:szCs w:val="22"/>
        </w:rPr>
        <w:t>cheme.</w:t>
      </w:r>
    </w:p>
    <w:p w:rsidR="00734057" w:rsidRDefault="00734057" w:rsidP="00734057">
      <w:pPr>
        <w:pStyle w:val="rcBodyText"/>
        <w:rPr>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670"/>
      </w:tblGrid>
      <w:tr w:rsidR="0025443B" w:rsidRPr="0025443B" w:rsidTr="00C52A27">
        <w:tc>
          <w:tcPr>
            <w:tcW w:w="8647" w:type="dxa"/>
            <w:gridSpan w:val="2"/>
            <w:tcBorders>
              <w:top w:val="double" w:sz="4" w:space="0" w:color="auto"/>
              <w:bottom w:val="double" w:sz="4" w:space="0" w:color="auto"/>
            </w:tcBorders>
            <w:shd w:val="pct10" w:color="auto" w:fill="auto"/>
          </w:tcPr>
          <w:p w:rsidR="0025443B" w:rsidRPr="0025443B" w:rsidRDefault="00EC72BB" w:rsidP="00557818">
            <w:pPr>
              <w:rPr>
                <w:b/>
                <w:i/>
              </w:rPr>
            </w:pPr>
            <w:r>
              <w:rPr>
                <w:b/>
                <w:i/>
              </w:rPr>
              <w:t>PLANNING SCHEME DETAILS</w:t>
            </w:r>
          </w:p>
        </w:tc>
      </w:tr>
      <w:tr w:rsidR="00C072E1" w:rsidRPr="00560DAF" w:rsidTr="006F7229">
        <w:tc>
          <w:tcPr>
            <w:tcW w:w="2977" w:type="dxa"/>
            <w:tcBorders>
              <w:top w:val="double" w:sz="4" w:space="0" w:color="auto"/>
            </w:tcBorders>
            <w:shd w:val="clear" w:color="auto" w:fill="F3F3F3"/>
          </w:tcPr>
          <w:p w:rsidR="00C072E1" w:rsidRPr="00560DAF" w:rsidRDefault="00C072E1" w:rsidP="00557818">
            <w:pPr>
              <w:spacing w:before="40" w:after="20"/>
              <w:rPr>
                <w:b/>
              </w:rPr>
            </w:pPr>
            <w:r w:rsidRPr="00560DAF">
              <w:rPr>
                <w:b/>
              </w:rPr>
              <w:t>Planning Scheme:</w:t>
            </w:r>
          </w:p>
        </w:tc>
        <w:tc>
          <w:tcPr>
            <w:tcW w:w="5670" w:type="dxa"/>
            <w:tcBorders>
              <w:top w:val="double" w:sz="4" w:space="0" w:color="auto"/>
            </w:tcBorders>
          </w:tcPr>
          <w:p w:rsidR="00C072E1" w:rsidRPr="00560DAF" w:rsidRDefault="00EA6484" w:rsidP="00EA6484">
            <w:r>
              <w:t>Sunshine C</w:t>
            </w:r>
            <w:r w:rsidR="007B230C">
              <w:t xml:space="preserve">oast </w:t>
            </w:r>
            <w:r>
              <w:t>P</w:t>
            </w:r>
            <w:r w:rsidR="007B230C">
              <w:t xml:space="preserve">lanning </w:t>
            </w:r>
            <w:r>
              <w:t>S</w:t>
            </w:r>
            <w:r w:rsidR="007B230C">
              <w:t>cheme 2014</w:t>
            </w:r>
          </w:p>
        </w:tc>
      </w:tr>
      <w:tr w:rsidR="00C072E1" w:rsidRPr="00560DAF" w:rsidTr="006F7229">
        <w:tc>
          <w:tcPr>
            <w:tcW w:w="2977" w:type="dxa"/>
            <w:shd w:val="clear" w:color="auto" w:fill="F3F3F3"/>
          </w:tcPr>
          <w:p w:rsidR="00C072E1" w:rsidRPr="00560DAF" w:rsidRDefault="00C072E1" w:rsidP="00557818">
            <w:pPr>
              <w:spacing w:before="40" w:after="20"/>
              <w:rPr>
                <w:b/>
              </w:rPr>
            </w:pPr>
            <w:r w:rsidRPr="00560DAF">
              <w:rPr>
                <w:b/>
              </w:rPr>
              <w:lastRenderedPageBreak/>
              <w:t>Strategic Framework Land Use Category</w:t>
            </w:r>
            <w:r w:rsidR="00250C2D">
              <w:rPr>
                <w:b/>
              </w:rPr>
              <w:t>:</w:t>
            </w:r>
          </w:p>
        </w:tc>
        <w:tc>
          <w:tcPr>
            <w:tcW w:w="5670" w:type="dxa"/>
          </w:tcPr>
          <w:p w:rsidR="00E967D8" w:rsidRPr="00E967D8" w:rsidRDefault="00EA6484" w:rsidP="00CF6A5D">
            <w:r>
              <w:rPr>
                <w:rFonts w:cs="Arial"/>
                <w:szCs w:val="22"/>
              </w:rPr>
              <w:t>Urban F</w:t>
            </w:r>
            <w:r w:rsidR="007B230C">
              <w:rPr>
                <w:rFonts w:cs="Arial"/>
                <w:szCs w:val="22"/>
              </w:rPr>
              <w:t>ootprint</w:t>
            </w:r>
          </w:p>
          <w:p w:rsidR="00EC72BB" w:rsidRPr="00560DAF" w:rsidRDefault="00EC72BB" w:rsidP="00557818"/>
        </w:tc>
      </w:tr>
      <w:tr w:rsidR="00C072E1" w:rsidRPr="00560DAF" w:rsidTr="006F7229">
        <w:tc>
          <w:tcPr>
            <w:tcW w:w="2977" w:type="dxa"/>
            <w:shd w:val="clear" w:color="auto" w:fill="F3F3F3"/>
          </w:tcPr>
          <w:p w:rsidR="00C072E1" w:rsidRPr="00560DAF" w:rsidRDefault="00C072E1" w:rsidP="00557818">
            <w:pPr>
              <w:spacing w:before="40" w:after="20"/>
              <w:rPr>
                <w:b/>
              </w:rPr>
            </w:pPr>
            <w:r w:rsidRPr="00560DAF">
              <w:rPr>
                <w:b/>
              </w:rPr>
              <w:t>Local Plan Area:</w:t>
            </w:r>
          </w:p>
        </w:tc>
        <w:tc>
          <w:tcPr>
            <w:tcW w:w="5670" w:type="dxa"/>
          </w:tcPr>
          <w:p w:rsidR="00C072E1" w:rsidRPr="00560DAF" w:rsidRDefault="007B230C" w:rsidP="00557818">
            <w:r>
              <w:t>Caloundra local plan area</w:t>
            </w:r>
          </w:p>
        </w:tc>
      </w:tr>
      <w:tr w:rsidR="00C072E1" w:rsidRPr="00560DAF" w:rsidTr="006F7229">
        <w:tc>
          <w:tcPr>
            <w:tcW w:w="2977" w:type="dxa"/>
            <w:shd w:val="clear" w:color="auto" w:fill="F3F3F3"/>
          </w:tcPr>
          <w:p w:rsidR="00C072E1" w:rsidRPr="00560DAF" w:rsidRDefault="00C072E1" w:rsidP="00557818">
            <w:pPr>
              <w:spacing w:before="40" w:after="20"/>
              <w:rPr>
                <w:b/>
              </w:rPr>
            </w:pPr>
            <w:r w:rsidRPr="00560DAF">
              <w:rPr>
                <w:b/>
              </w:rPr>
              <w:t>Zone:</w:t>
            </w:r>
          </w:p>
        </w:tc>
        <w:tc>
          <w:tcPr>
            <w:tcW w:w="5670" w:type="dxa"/>
          </w:tcPr>
          <w:p w:rsidR="00C072E1" w:rsidRPr="00560DAF" w:rsidRDefault="007B230C" w:rsidP="00557818">
            <w:r>
              <w:t>Local centre zone</w:t>
            </w:r>
          </w:p>
        </w:tc>
      </w:tr>
      <w:tr w:rsidR="00C072E1" w:rsidRPr="00560DAF" w:rsidTr="006F7229">
        <w:tc>
          <w:tcPr>
            <w:tcW w:w="2977" w:type="dxa"/>
            <w:shd w:val="clear" w:color="auto" w:fill="F3F3F3"/>
          </w:tcPr>
          <w:p w:rsidR="00C072E1" w:rsidRPr="00560DAF" w:rsidRDefault="00C072E1" w:rsidP="00557818">
            <w:pPr>
              <w:spacing w:before="40" w:after="20"/>
              <w:rPr>
                <w:b/>
              </w:rPr>
            </w:pPr>
            <w:r>
              <w:rPr>
                <w:b/>
              </w:rPr>
              <w:t>Consistent/Inconsistent Use</w:t>
            </w:r>
            <w:r w:rsidRPr="00560DAF">
              <w:rPr>
                <w:b/>
              </w:rPr>
              <w:t>:</w:t>
            </w:r>
          </w:p>
        </w:tc>
        <w:tc>
          <w:tcPr>
            <w:tcW w:w="5670" w:type="dxa"/>
          </w:tcPr>
          <w:p w:rsidR="00E967D8" w:rsidRPr="00E967D8" w:rsidRDefault="007B230C" w:rsidP="00557818">
            <w:r w:rsidRPr="00DF75B9">
              <w:t>Consistent</w:t>
            </w:r>
          </w:p>
          <w:p w:rsidR="00020749" w:rsidRPr="00DF75B9" w:rsidRDefault="00020749" w:rsidP="00557818"/>
        </w:tc>
      </w:tr>
      <w:tr w:rsidR="00B97F2D" w:rsidRPr="00560DAF" w:rsidTr="00DF75B9">
        <w:trPr>
          <w:trHeight w:val="1557"/>
        </w:trPr>
        <w:tc>
          <w:tcPr>
            <w:tcW w:w="2977" w:type="dxa"/>
            <w:shd w:val="clear" w:color="auto" w:fill="F3F3F3"/>
          </w:tcPr>
          <w:p w:rsidR="00B97F2D" w:rsidRDefault="00EA145E" w:rsidP="0004749D">
            <w:pPr>
              <w:spacing w:before="40" w:after="20"/>
              <w:rPr>
                <w:b/>
              </w:rPr>
            </w:pPr>
            <w:r>
              <w:rPr>
                <w:b/>
              </w:rPr>
              <w:t xml:space="preserve"> Applicable</w:t>
            </w:r>
            <w:r w:rsidR="006F7229">
              <w:rPr>
                <w:b/>
              </w:rPr>
              <w:t xml:space="preserve"> </w:t>
            </w:r>
            <w:r w:rsidR="00B97F2D">
              <w:rPr>
                <w:b/>
              </w:rPr>
              <w:t>Assessment Benchmarks:</w:t>
            </w:r>
          </w:p>
        </w:tc>
        <w:tc>
          <w:tcPr>
            <w:tcW w:w="5670" w:type="dxa"/>
          </w:tcPr>
          <w:p w:rsidR="00E967D8" w:rsidRPr="00E967D8" w:rsidRDefault="00DF75B9" w:rsidP="00993E0D">
            <w:pPr>
              <w:pStyle w:val="ListParagraph"/>
              <w:widowControl w:val="0"/>
              <w:numPr>
                <w:ilvl w:val="0"/>
                <w:numId w:val="13"/>
              </w:numPr>
              <w:autoSpaceDE w:val="0"/>
              <w:autoSpaceDN w:val="0"/>
              <w:adjustRightInd w:val="0"/>
            </w:pPr>
            <w:r w:rsidRPr="00DF75B9">
              <w:t>Local centre zone code</w:t>
            </w:r>
          </w:p>
          <w:p w:rsidR="00E967D8" w:rsidRPr="00E967D8" w:rsidRDefault="00DF75B9" w:rsidP="00993E0D">
            <w:pPr>
              <w:pStyle w:val="ListParagraph"/>
              <w:widowControl w:val="0"/>
              <w:numPr>
                <w:ilvl w:val="0"/>
                <w:numId w:val="13"/>
              </w:numPr>
              <w:autoSpaceDE w:val="0"/>
              <w:autoSpaceDN w:val="0"/>
              <w:adjustRightInd w:val="0"/>
            </w:pPr>
            <w:r w:rsidRPr="00DF75B9">
              <w:t xml:space="preserve">Caretakers accommodation code (no other codes are assessable for this component of the application) </w:t>
            </w:r>
          </w:p>
          <w:p w:rsidR="00E967D8" w:rsidRPr="00E967D8" w:rsidRDefault="00DF75B9" w:rsidP="00993E0D">
            <w:pPr>
              <w:pStyle w:val="ListParagraph"/>
              <w:widowControl w:val="0"/>
              <w:numPr>
                <w:ilvl w:val="0"/>
                <w:numId w:val="13"/>
              </w:numPr>
              <w:autoSpaceDE w:val="0"/>
              <w:autoSpaceDN w:val="0"/>
              <w:adjustRightInd w:val="0"/>
            </w:pPr>
            <w:r w:rsidRPr="00DF75B9">
              <w:t xml:space="preserve">Caloundra local plan code </w:t>
            </w:r>
          </w:p>
          <w:p w:rsidR="00E967D8" w:rsidRPr="00E967D8" w:rsidRDefault="00DF75B9" w:rsidP="00993E0D">
            <w:pPr>
              <w:pStyle w:val="ListParagraph"/>
              <w:widowControl w:val="0"/>
              <w:numPr>
                <w:ilvl w:val="0"/>
                <w:numId w:val="13"/>
              </w:numPr>
              <w:autoSpaceDE w:val="0"/>
              <w:autoSpaceDN w:val="0"/>
              <w:adjustRightInd w:val="0"/>
            </w:pPr>
            <w:r w:rsidRPr="00DF75B9">
              <w:t>Business uses and centre design code</w:t>
            </w:r>
          </w:p>
          <w:p w:rsidR="00DF75B9" w:rsidRPr="00DF75B9" w:rsidRDefault="00DF75B9" w:rsidP="00993E0D">
            <w:pPr>
              <w:pStyle w:val="ListParagraph"/>
              <w:widowControl w:val="0"/>
              <w:numPr>
                <w:ilvl w:val="0"/>
                <w:numId w:val="13"/>
              </w:numPr>
              <w:autoSpaceDE w:val="0"/>
              <w:autoSpaceDN w:val="0"/>
              <w:adjustRightInd w:val="0"/>
            </w:pPr>
            <w:r w:rsidRPr="00DF75B9">
              <w:t>Prescribed other development codes</w:t>
            </w:r>
          </w:p>
        </w:tc>
      </w:tr>
    </w:tbl>
    <w:p w:rsidR="00E967D8" w:rsidRPr="00E967D8" w:rsidRDefault="00E967D8" w:rsidP="00D96D69">
      <w:pPr>
        <w:pStyle w:val="rcBodyText"/>
        <w:rPr>
          <w:szCs w:val="22"/>
        </w:rPr>
      </w:pPr>
    </w:p>
    <w:p w:rsidR="00E967D8" w:rsidRPr="00E967D8" w:rsidRDefault="00976061" w:rsidP="00976061">
      <w:pPr>
        <w:pStyle w:val="rcBodyText"/>
        <w:rPr>
          <w:sz w:val="24"/>
          <w:szCs w:val="22"/>
          <w:u w:val="single"/>
        </w:rPr>
      </w:pPr>
      <w:r w:rsidRPr="00905815">
        <w:rPr>
          <w:sz w:val="24"/>
          <w:szCs w:val="22"/>
          <w:u w:val="single"/>
        </w:rPr>
        <w:t>Planning Scheme Codes</w:t>
      </w:r>
    </w:p>
    <w:p w:rsidR="00E967D8" w:rsidRPr="00E967D8" w:rsidRDefault="00E967D8" w:rsidP="00734057">
      <w:pPr>
        <w:pStyle w:val="rcBodyText"/>
        <w:rPr>
          <w:szCs w:val="22"/>
        </w:rPr>
      </w:pPr>
    </w:p>
    <w:p w:rsidR="00E967D8" w:rsidRPr="00E967D8" w:rsidRDefault="00F832A4" w:rsidP="00F832A4">
      <w:pPr>
        <w:pStyle w:val="rcBodyText"/>
        <w:rPr>
          <w:szCs w:val="22"/>
        </w:rPr>
      </w:pPr>
      <w:r w:rsidRPr="00560DAF">
        <w:rPr>
          <w:szCs w:val="22"/>
        </w:rPr>
        <w:t xml:space="preserve">The application has been assessed against each of the </w:t>
      </w:r>
      <w:r w:rsidR="00EA145E">
        <w:rPr>
          <w:szCs w:val="22"/>
        </w:rPr>
        <w:t xml:space="preserve"> Applicable</w:t>
      </w:r>
      <w:r w:rsidRPr="00560DAF">
        <w:rPr>
          <w:szCs w:val="22"/>
        </w:rPr>
        <w:t xml:space="preserve"> codes and found to be compliant with, or can be conditioned to comply with, each</w:t>
      </w:r>
      <w:r w:rsidR="00172894">
        <w:rPr>
          <w:szCs w:val="22"/>
        </w:rPr>
        <w:t xml:space="preserve">. </w:t>
      </w:r>
      <w:r w:rsidRPr="00560DAF">
        <w:rPr>
          <w:szCs w:val="22"/>
        </w:rPr>
        <w:t>The pertinent issues arising out of assessment against the codes are discussed below:</w:t>
      </w:r>
    </w:p>
    <w:p w:rsidR="00E967D8" w:rsidRPr="00E967D8" w:rsidRDefault="00E967D8" w:rsidP="00F832A4">
      <w:pPr>
        <w:pStyle w:val="rcBodyText"/>
        <w:rPr>
          <w:szCs w:val="22"/>
        </w:rPr>
      </w:pPr>
    </w:p>
    <w:p w:rsidR="00E967D8" w:rsidRPr="00E967D8" w:rsidRDefault="00DF75B9" w:rsidP="00F832A4">
      <w:pPr>
        <w:pStyle w:val="rcBodyText"/>
        <w:rPr>
          <w:szCs w:val="22"/>
          <w:u w:val="single"/>
        </w:rPr>
      </w:pPr>
      <w:r>
        <w:rPr>
          <w:i/>
          <w:szCs w:val="22"/>
          <w:u w:val="single"/>
        </w:rPr>
        <w:t>Car parking</w:t>
      </w:r>
    </w:p>
    <w:p w:rsidR="00E967D8" w:rsidRPr="00E967D8" w:rsidRDefault="00E967D8" w:rsidP="00F832A4">
      <w:pPr>
        <w:pStyle w:val="rcBodyText"/>
        <w:rPr>
          <w:szCs w:val="22"/>
        </w:rPr>
      </w:pPr>
    </w:p>
    <w:p w:rsidR="00E967D8" w:rsidRPr="00E967D8" w:rsidRDefault="003628C1" w:rsidP="009D1B3C">
      <w:pPr>
        <w:rPr>
          <w:rFonts w:eastAsiaTheme="minorHAnsi" w:cs="Arial"/>
        </w:rPr>
      </w:pPr>
      <w:r w:rsidRPr="004662F7">
        <w:rPr>
          <w:rFonts w:eastAsiaTheme="minorHAnsi" w:cs="Arial"/>
        </w:rPr>
        <w:t>The existing shop (gallery) 78.3m² and caretakers residence are acknowledged to have ‘existing use rights’ and therefore additional parking is required only for the expanded shop use at the rate of 1 space/20m² shop area (137m²/20m² = 6.8 spaces which is rounded to 7)</w:t>
      </w:r>
      <w:r w:rsidR="00556A35">
        <w:rPr>
          <w:rFonts w:eastAsiaTheme="minorHAnsi" w:cs="Arial"/>
        </w:rPr>
        <w:t xml:space="preserve"> under the </w:t>
      </w:r>
      <w:r w:rsidR="00556A35">
        <w:rPr>
          <w:rFonts w:eastAsiaTheme="minorHAnsi" w:cs="Arial"/>
          <w:i/>
        </w:rPr>
        <w:t>Transport and parking code</w:t>
      </w:r>
      <w:r w:rsidRPr="004662F7">
        <w:rPr>
          <w:rFonts w:eastAsiaTheme="minorHAnsi" w:cs="Arial"/>
        </w:rPr>
        <w:t>.</w:t>
      </w:r>
    </w:p>
    <w:p w:rsidR="00E967D8" w:rsidRPr="00E967D8" w:rsidRDefault="00E967D8" w:rsidP="009D1B3C">
      <w:pPr>
        <w:rPr>
          <w:rFonts w:eastAsiaTheme="minorHAnsi" w:cs="Arial"/>
        </w:rPr>
      </w:pPr>
    </w:p>
    <w:p w:rsidR="00324EFF" w:rsidRDefault="009D1B3C" w:rsidP="009D1B3C">
      <w:pPr>
        <w:rPr>
          <w:rFonts w:eastAsiaTheme="minorHAnsi" w:cs="Arial"/>
        </w:rPr>
      </w:pPr>
      <w:r w:rsidRPr="004662F7">
        <w:rPr>
          <w:rFonts w:eastAsiaTheme="minorHAnsi" w:cs="Arial"/>
        </w:rPr>
        <w:t xml:space="preserve">Plans show that it is possible for the applicant to provide </w:t>
      </w:r>
      <w:r w:rsidR="00324EFF">
        <w:rPr>
          <w:rFonts w:eastAsiaTheme="minorHAnsi" w:cs="Arial"/>
        </w:rPr>
        <w:t>3 complying spaces a</w:t>
      </w:r>
      <w:r w:rsidRPr="004662F7">
        <w:rPr>
          <w:rFonts w:eastAsiaTheme="minorHAnsi" w:cs="Arial"/>
        </w:rPr>
        <w:t>t the rear of the site for parking but there are problems associated with obtaining lawful access which is only available over an easement within the adjoining properties (café’s fronting Seaview Tce), i.e.: there is no existing access within the site to the rear of the lot (refer image below). Consent from these landholders for use of the ea</w:t>
      </w:r>
      <w:r w:rsidR="00E827B6">
        <w:rPr>
          <w:rFonts w:eastAsiaTheme="minorHAnsi" w:cs="Arial"/>
        </w:rPr>
        <w:t>sement has not been forthcoming thus far.</w:t>
      </w:r>
    </w:p>
    <w:p w:rsidR="00324EFF" w:rsidRDefault="009D1B3C" w:rsidP="009D1B3C">
      <w:pPr>
        <w:rPr>
          <w:rFonts w:eastAsiaTheme="minorHAnsi" w:cs="Arial"/>
        </w:rPr>
      </w:pPr>
      <w:r w:rsidRPr="004662F7">
        <w:rPr>
          <w:rFonts w:eastAsiaTheme="minorHAnsi" w:cs="Arial"/>
        </w:rPr>
        <w:br/>
      </w:r>
      <w:r w:rsidR="003628C1">
        <w:rPr>
          <w:rFonts w:eastAsiaTheme="minorHAnsi" w:cs="Arial"/>
        </w:rPr>
        <w:t>The applicant is continuing to try and obtain the consent of the adjoining landholders and is hopeful of obtaining this</w:t>
      </w:r>
      <w:r w:rsidR="00414CAC">
        <w:rPr>
          <w:rFonts w:eastAsiaTheme="minorHAnsi" w:cs="Arial"/>
        </w:rPr>
        <w:t xml:space="preserve"> soon, however likely outside of the DA timeframe</w:t>
      </w:r>
      <w:r w:rsidR="003628C1">
        <w:rPr>
          <w:rFonts w:eastAsiaTheme="minorHAnsi" w:cs="Arial"/>
        </w:rPr>
        <w:t xml:space="preserve">. </w:t>
      </w:r>
      <w:r w:rsidR="00324EFF">
        <w:rPr>
          <w:rFonts w:eastAsiaTheme="minorHAnsi" w:cs="Arial"/>
        </w:rPr>
        <w:t xml:space="preserve">Should the applicant obtain legal access, the only remaining issue is the shortfall in the number of spaces required for the development. </w:t>
      </w:r>
    </w:p>
    <w:p w:rsidR="00324EFF" w:rsidRDefault="00324EFF" w:rsidP="009D1B3C">
      <w:pPr>
        <w:rPr>
          <w:rFonts w:eastAsiaTheme="minorHAnsi" w:cs="Arial"/>
        </w:rPr>
      </w:pPr>
    </w:p>
    <w:p w:rsidR="00324EFF" w:rsidRDefault="00324EFF" w:rsidP="009D1B3C">
      <w:pPr>
        <w:rPr>
          <w:rFonts w:eastAsiaTheme="minorHAnsi" w:cs="Arial"/>
        </w:rPr>
      </w:pPr>
      <w:r>
        <w:rPr>
          <w:rFonts w:eastAsiaTheme="minorHAnsi" w:cs="Arial"/>
        </w:rPr>
        <w:t xml:space="preserve">Seven spaces are required and three can be provided. Motorcycle parking can be accommodated on the site. </w:t>
      </w:r>
    </w:p>
    <w:p w:rsidR="00324EFF" w:rsidRDefault="00324EFF" w:rsidP="009D1B3C">
      <w:pPr>
        <w:rPr>
          <w:rFonts w:eastAsiaTheme="minorHAnsi" w:cs="Arial"/>
        </w:rPr>
      </w:pPr>
    </w:p>
    <w:p w:rsidR="00324EFF" w:rsidRDefault="00324EFF" w:rsidP="009D1B3C">
      <w:pPr>
        <w:rPr>
          <w:rFonts w:eastAsiaTheme="minorHAnsi" w:cs="Arial"/>
        </w:rPr>
      </w:pPr>
      <w:r>
        <w:rPr>
          <w:rFonts w:eastAsiaTheme="minorHAnsi" w:cs="Arial"/>
        </w:rPr>
        <w:t>It is considered reasonable to issue a development permit, regardless of the parking shortfall because:</w:t>
      </w:r>
    </w:p>
    <w:p w:rsidR="00324EFF" w:rsidRDefault="00324EFF" w:rsidP="009D1B3C">
      <w:pPr>
        <w:rPr>
          <w:rFonts w:eastAsiaTheme="minorHAnsi" w:cs="Arial"/>
        </w:rPr>
      </w:pPr>
    </w:p>
    <w:p w:rsidR="00E967D8" w:rsidRDefault="00324EFF" w:rsidP="00EA145E">
      <w:pPr>
        <w:pStyle w:val="ListParagraph"/>
        <w:numPr>
          <w:ilvl w:val="0"/>
          <w:numId w:val="23"/>
        </w:numPr>
        <w:ind w:left="567" w:hanging="567"/>
        <w:rPr>
          <w:rFonts w:eastAsiaTheme="minorHAnsi" w:cs="Arial"/>
        </w:rPr>
      </w:pPr>
      <w:r>
        <w:rPr>
          <w:rFonts w:eastAsiaTheme="minorHAnsi" w:cs="Arial"/>
        </w:rPr>
        <w:t xml:space="preserve">The site is located in a small local centre which contains multiple public car parking areas. The Moffat Beach area is small, contained and lively due to the abundance of foot traffic. It is highly likely that the location of the site in this area would contribute to </w:t>
      </w:r>
      <w:r w:rsidR="00D77B3C">
        <w:rPr>
          <w:rFonts w:eastAsiaTheme="minorHAnsi" w:cs="Arial"/>
        </w:rPr>
        <w:t xml:space="preserve">heavy </w:t>
      </w:r>
      <w:r w:rsidR="00556A35" w:rsidRPr="00324EFF">
        <w:rPr>
          <w:rFonts w:eastAsiaTheme="minorHAnsi" w:cs="Arial"/>
        </w:rPr>
        <w:t xml:space="preserve">crossutilisation of parking (most likely within the available public parking areas in close proximity to the site), whereby </w:t>
      </w:r>
      <w:r w:rsidR="00081666" w:rsidRPr="00324EFF">
        <w:rPr>
          <w:rFonts w:eastAsiaTheme="minorHAnsi" w:cs="Arial"/>
        </w:rPr>
        <w:t>patrons would access the site, as well as surrounding local businesses on foot.</w:t>
      </w:r>
    </w:p>
    <w:p w:rsidR="00324EFF" w:rsidRDefault="00324EFF" w:rsidP="00EA145E">
      <w:pPr>
        <w:pStyle w:val="ListParagraph"/>
        <w:numPr>
          <w:ilvl w:val="0"/>
          <w:numId w:val="23"/>
        </w:numPr>
        <w:ind w:left="567" w:hanging="567"/>
        <w:rPr>
          <w:rFonts w:eastAsiaTheme="minorHAnsi" w:cs="Arial"/>
        </w:rPr>
      </w:pPr>
      <w:r>
        <w:rPr>
          <w:rFonts w:eastAsiaTheme="minorHAnsi" w:cs="Arial"/>
        </w:rPr>
        <w:lastRenderedPageBreak/>
        <w:t xml:space="preserve">There is no ability in this location for the applicant to contribute to Council in lieu of the unsupplied spaces due to a lack of planned parking upgrade works in the vicinity. </w:t>
      </w:r>
      <w:r w:rsidR="00D77B3C">
        <w:rPr>
          <w:rFonts w:eastAsiaTheme="minorHAnsi" w:cs="Arial"/>
        </w:rPr>
        <w:t xml:space="preserve">This ability to provide cash in lieu is available to most other areas of the </w:t>
      </w:r>
      <w:r w:rsidR="00044CD2">
        <w:rPr>
          <w:rFonts w:eastAsiaTheme="minorHAnsi" w:cs="Arial"/>
        </w:rPr>
        <w:t>local government area</w:t>
      </w:r>
      <w:r w:rsidR="00D77B3C">
        <w:rPr>
          <w:rFonts w:eastAsiaTheme="minorHAnsi" w:cs="Arial"/>
        </w:rPr>
        <w:t>.</w:t>
      </w:r>
    </w:p>
    <w:p w:rsidR="00324EFF" w:rsidRPr="00324EFF" w:rsidRDefault="00324EFF" w:rsidP="00EA145E">
      <w:pPr>
        <w:pStyle w:val="ListParagraph"/>
        <w:numPr>
          <w:ilvl w:val="0"/>
          <w:numId w:val="23"/>
        </w:numPr>
        <w:ind w:left="567" w:hanging="567"/>
        <w:rPr>
          <w:rFonts w:eastAsiaTheme="minorHAnsi" w:cs="Arial"/>
        </w:rPr>
      </w:pPr>
      <w:r>
        <w:rPr>
          <w:rFonts w:eastAsiaTheme="minorHAnsi" w:cs="Arial"/>
        </w:rPr>
        <w:t xml:space="preserve">The lack of planned public parking upgrade works in the vicinity suggests that the area is not currently experiencing parking stress and thus it is appprioriate for the </w:t>
      </w:r>
      <w:r w:rsidR="00867E25">
        <w:rPr>
          <w:rFonts w:eastAsiaTheme="minorHAnsi" w:cs="Arial"/>
        </w:rPr>
        <w:t>w</w:t>
      </w:r>
      <w:r>
        <w:rPr>
          <w:rFonts w:eastAsiaTheme="minorHAnsi" w:cs="Arial"/>
        </w:rPr>
        <w:t>ider parking provision to accommodate the minor shortfall as a result of this application.</w:t>
      </w:r>
    </w:p>
    <w:p w:rsidR="00E967D8" w:rsidRPr="00E967D8" w:rsidRDefault="00E967D8" w:rsidP="009D1B3C">
      <w:pPr>
        <w:rPr>
          <w:rFonts w:eastAsiaTheme="minorHAnsi" w:cs="Arial"/>
        </w:rPr>
      </w:pPr>
    </w:p>
    <w:p w:rsidR="00E967D8" w:rsidRDefault="00D77B3C" w:rsidP="00324EFF">
      <w:pPr>
        <w:rPr>
          <w:rFonts w:eastAsiaTheme="minorHAnsi" w:cs="Arial"/>
        </w:rPr>
      </w:pPr>
      <w:r>
        <w:rPr>
          <w:rFonts w:eastAsiaTheme="minorHAnsi" w:cs="Arial"/>
        </w:rPr>
        <w:t xml:space="preserve">Conditions would require formal easement access and </w:t>
      </w:r>
      <w:r w:rsidR="00324EFF">
        <w:rPr>
          <w:rFonts w:eastAsiaTheme="minorHAnsi" w:cs="Arial"/>
        </w:rPr>
        <w:t>car parking to be provided for the use prior to its commencement</w:t>
      </w:r>
      <w:r>
        <w:rPr>
          <w:rFonts w:eastAsiaTheme="minorHAnsi" w:cs="Arial"/>
        </w:rPr>
        <w:t xml:space="preserve">, </w:t>
      </w:r>
      <w:r w:rsidR="00324EFF">
        <w:rPr>
          <w:rFonts w:eastAsiaTheme="minorHAnsi" w:cs="Arial"/>
        </w:rPr>
        <w:t>subject to an operational works application</w:t>
      </w:r>
      <w:r>
        <w:rPr>
          <w:rFonts w:eastAsiaTheme="minorHAnsi" w:cs="Arial"/>
        </w:rPr>
        <w:t>. The applicant is aware that should the formal easement access not be provided, the use can not commence.</w:t>
      </w:r>
    </w:p>
    <w:p w:rsidR="00EA6484" w:rsidRPr="00E967D8" w:rsidRDefault="00EA6484" w:rsidP="00324EFF">
      <w:pPr>
        <w:rPr>
          <w:rFonts w:eastAsiaTheme="minorHAnsi" w:cs="Arial"/>
          <w:sz w:val="20"/>
        </w:rPr>
      </w:pPr>
    </w:p>
    <w:p w:rsidR="00E967D8" w:rsidRPr="00E967D8" w:rsidRDefault="00EA6484" w:rsidP="00E827B6">
      <w:pPr>
        <w:keepNext/>
        <w:jc w:val="center"/>
      </w:pPr>
      <w:r>
        <w:rPr>
          <w:noProof/>
          <w:lang w:eastAsia="en-AU"/>
        </w:rPr>
        <w:drawing>
          <wp:inline distT="0" distB="0" distL="0" distR="0" wp14:anchorId="6BB3C7CF" wp14:editId="1E29DC38">
            <wp:extent cx="5132070" cy="518130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35711" cy="5184979"/>
                    </a:xfrm>
                    <a:prstGeom prst="rect">
                      <a:avLst/>
                    </a:prstGeom>
                  </pic:spPr>
                </pic:pic>
              </a:graphicData>
            </a:graphic>
          </wp:inline>
        </w:drawing>
      </w:r>
    </w:p>
    <w:p w:rsidR="00E967D8" w:rsidRPr="00E967D8" w:rsidRDefault="00E827B6" w:rsidP="00E827B6">
      <w:pPr>
        <w:pStyle w:val="Caption"/>
        <w:jc w:val="center"/>
        <w:rPr>
          <w:rFonts w:cs="Arial"/>
          <w:i w:val="0"/>
          <w:color w:val="auto"/>
          <w:szCs w:val="22"/>
        </w:rPr>
      </w:pPr>
      <w:r>
        <w:t xml:space="preserve">Figure </w:t>
      </w:r>
      <w:fldSimple w:instr=" SEQ Figure \* ARABIC ">
        <w:r>
          <w:rPr>
            <w:noProof/>
          </w:rPr>
          <w:t>6</w:t>
        </w:r>
      </w:fldSimple>
      <w:r>
        <w:t>: Location of easement access over adjoining lots</w:t>
      </w:r>
    </w:p>
    <w:p w:rsidR="00E967D8" w:rsidRPr="00E967D8" w:rsidRDefault="0074150A" w:rsidP="00615EB4">
      <w:pPr>
        <w:spacing w:before="40" w:after="20"/>
      </w:pPr>
      <w:r>
        <w:t xml:space="preserve">There are no other matters of concern in relation to the shop/gallery component of the application. Matters such as hours of operation and the like can be managed through conditions. </w:t>
      </w:r>
    </w:p>
    <w:p w:rsidR="00E967D8" w:rsidRPr="00E967D8" w:rsidRDefault="0074150A" w:rsidP="00615EB4">
      <w:pPr>
        <w:spacing w:before="40" w:after="20"/>
      </w:pPr>
      <w:r>
        <w:lastRenderedPageBreak/>
        <w:t xml:space="preserve">The caretakers residence complies with the provisions of the </w:t>
      </w:r>
      <w:r w:rsidRPr="0074150A">
        <w:rPr>
          <w:i/>
        </w:rPr>
        <w:t>Caretakers accommodation code</w:t>
      </w:r>
      <w:r>
        <w:t xml:space="preserve">, with sufficient boundary setbacks and private open space areas achieved. </w:t>
      </w:r>
    </w:p>
    <w:p w:rsidR="00E967D8" w:rsidRPr="00E967D8" w:rsidRDefault="00E967D8" w:rsidP="00734057">
      <w:pPr>
        <w:pStyle w:val="rcBodyText"/>
      </w:pPr>
    </w:p>
    <w:p w:rsidR="00E967D8" w:rsidRPr="00E967D8" w:rsidRDefault="00E35E3E" w:rsidP="00E35E3E">
      <w:pPr>
        <w:pStyle w:val="DAHeadingL2"/>
        <w:spacing w:before="0" w:after="0"/>
        <w:outlineLvl w:val="0"/>
        <w:rPr>
          <w:b w:val="0"/>
          <w:szCs w:val="24"/>
        </w:rPr>
      </w:pPr>
      <w:r>
        <w:rPr>
          <w:szCs w:val="24"/>
        </w:rPr>
        <w:t xml:space="preserve">Assessment Benchmarks </w:t>
      </w:r>
      <w:r w:rsidR="00614337">
        <w:rPr>
          <w:szCs w:val="24"/>
        </w:rPr>
        <w:t>Related to</w:t>
      </w:r>
      <w:r>
        <w:rPr>
          <w:szCs w:val="24"/>
        </w:rPr>
        <w:t xml:space="preserve"> a Variation Approval</w:t>
      </w:r>
    </w:p>
    <w:p w:rsidR="00E967D8" w:rsidRPr="00E967D8" w:rsidRDefault="00E967D8" w:rsidP="00E35E3E">
      <w:pPr>
        <w:pStyle w:val="rcBodyText"/>
        <w:rPr>
          <w:szCs w:val="22"/>
        </w:rPr>
      </w:pPr>
    </w:p>
    <w:p w:rsidR="00E967D8" w:rsidRPr="00E967D8" w:rsidRDefault="0020283F" w:rsidP="00E35E3E">
      <w:pPr>
        <w:pStyle w:val="rcBodyText"/>
        <w:rPr>
          <w:szCs w:val="22"/>
        </w:rPr>
      </w:pPr>
      <w:r>
        <w:rPr>
          <w:szCs w:val="22"/>
        </w:rPr>
        <w:t xml:space="preserve">Not </w:t>
      </w:r>
      <w:r w:rsidR="00EA145E">
        <w:rPr>
          <w:szCs w:val="22"/>
        </w:rPr>
        <w:t xml:space="preserve"> Applicable</w:t>
      </w:r>
      <w:r w:rsidR="00E35E3E">
        <w:rPr>
          <w:szCs w:val="22"/>
        </w:rPr>
        <w:t>.</w:t>
      </w:r>
    </w:p>
    <w:p w:rsidR="00E967D8" w:rsidRPr="00E967D8" w:rsidRDefault="00E967D8" w:rsidP="00E35E3E">
      <w:pPr>
        <w:pStyle w:val="rcBodyText"/>
        <w:rPr>
          <w:szCs w:val="22"/>
        </w:rPr>
      </w:pPr>
    </w:p>
    <w:p w:rsidR="00E967D8" w:rsidRPr="00E967D8" w:rsidRDefault="00E35E3E" w:rsidP="00E35E3E">
      <w:pPr>
        <w:pStyle w:val="DAHeadingL2"/>
        <w:spacing w:before="0" w:after="0"/>
        <w:outlineLvl w:val="0"/>
        <w:rPr>
          <w:b w:val="0"/>
          <w:szCs w:val="24"/>
        </w:rPr>
      </w:pPr>
      <w:r>
        <w:rPr>
          <w:szCs w:val="24"/>
        </w:rPr>
        <w:t xml:space="preserve">Assessment Benchmarks </w:t>
      </w:r>
      <w:r w:rsidR="00614337">
        <w:rPr>
          <w:szCs w:val="24"/>
        </w:rPr>
        <w:t>Related to</w:t>
      </w:r>
      <w:r>
        <w:rPr>
          <w:szCs w:val="24"/>
        </w:rPr>
        <w:t xml:space="preserve"> a Temporary Local Planning Instrument</w:t>
      </w:r>
    </w:p>
    <w:p w:rsidR="00E967D8" w:rsidRPr="00E967D8" w:rsidRDefault="00E967D8" w:rsidP="00E35E3E">
      <w:pPr>
        <w:pStyle w:val="rcBodyText"/>
        <w:rPr>
          <w:szCs w:val="22"/>
        </w:rPr>
      </w:pPr>
    </w:p>
    <w:p w:rsidR="00E967D8" w:rsidRPr="00E967D8" w:rsidRDefault="00E35E3E" w:rsidP="00734057">
      <w:pPr>
        <w:pStyle w:val="rcBodyText"/>
        <w:rPr>
          <w:szCs w:val="22"/>
        </w:rPr>
      </w:pPr>
      <w:r>
        <w:rPr>
          <w:szCs w:val="22"/>
        </w:rPr>
        <w:t xml:space="preserve">Not </w:t>
      </w:r>
      <w:r w:rsidR="00EA145E">
        <w:rPr>
          <w:szCs w:val="22"/>
        </w:rPr>
        <w:t xml:space="preserve"> Applicable</w:t>
      </w:r>
      <w:r>
        <w:rPr>
          <w:szCs w:val="22"/>
        </w:rPr>
        <w:t>.</w:t>
      </w:r>
    </w:p>
    <w:p w:rsidR="00E967D8" w:rsidRPr="00E967D8" w:rsidRDefault="00E967D8" w:rsidP="007C2B86">
      <w:pPr>
        <w:pStyle w:val="rcBodyText"/>
      </w:pPr>
      <w:bookmarkStart w:id="13" w:name="Opw1"/>
      <w:bookmarkEnd w:id="13"/>
    </w:p>
    <w:p w:rsidR="00E967D8" w:rsidRPr="00E967D8" w:rsidRDefault="000B07C9" w:rsidP="00461D25">
      <w:pPr>
        <w:pStyle w:val="rcBodyText"/>
        <w:rPr>
          <w:bCs/>
          <w:sz w:val="24"/>
          <w:szCs w:val="24"/>
        </w:rPr>
      </w:pPr>
      <w:r w:rsidRPr="00560DAF">
        <w:rPr>
          <w:b/>
          <w:bCs/>
          <w:sz w:val="24"/>
          <w:szCs w:val="24"/>
        </w:rPr>
        <w:t>CONSULTATION:</w:t>
      </w:r>
    </w:p>
    <w:p w:rsidR="00E967D8" w:rsidRPr="00E967D8" w:rsidRDefault="00E967D8" w:rsidP="00461D25">
      <w:pPr>
        <w:pStyle w:val="rcBodyText"/>
      </w:pPr>
    </w:p>
    <w:p w:rsidR="00E967D8" w:rsidRPr="00E967D8" w:rsidRDefault="000B07C9" w:rsidP="00461D25">
      <w:pPr>
        <w:pStyle w:val="rcBodyText"/>
        <w:rPr>
          <w:bCs/>
          <w:sz w:val="24"/>
          <w:szCs w:val="24"/>
        </w:rPr>
      </w:pPr>
      <w:r w:rsidRPr="00560DAF">
        <w:rPr>
          <w:b/>
          <w:bCs/>
          <w:sz w:val="24"/>
          <w:szCs w:val="24"/>
        </w:rPr>
        <w:t>Referral Agencies</w:t>
      </w:r>
    </w:p>
    <w:p w:rsidR="00E967D8" w:rsidRPr="00E967D8" w:rsidRDefault="00E967D8" w:rsidP="00461D25">
      <w:pPr>
        <w:pStyle w:val="rcBodyText"/>
      </w:pPr>
    </w:p>
    <w:p w:rsidR="00E967D8" w:rsidRPr="00E967D8" w:rsidRDefault="0036789A" w:rsidP="00326F95">
      <w:pPr>
        <w:pStyle w:val="rcBodyText"/>
        <w:rPr>
          <w:lang w:val="en-US"/>
        </w:rPr>
      </w:pPr>
      <w:r>
        <w:t>The application did not require referral to any Referral Agencies.</w:t>
      </w:r>
      <w:bookmarkStart w:id="14" w:name="NOREFERRAL"/>
      <w:bookmarkEnd w:id="14"/>
    </w:p>
    <w:p w:rsidR="00E967D8" w:rsidRPr="00E967D8" w:rsidRDefault="00326F95" w:rsidP="00326F95">
      <w:pPr>
        <w:pStyle w:val="DAHeadingL2"/>
        <w:outlineLvl w:val="0"/>
        <w:rPr>
          <w:b w:val="0"/>
        </w:rPr>
      </w:pPr>
      <w:r w:rsidRPr="00560DAF">
        <w:t xml:space="preserve">Other </w:t>
      </w:r>
      <w:r w:rsidR="00EB7A39">
        <w:t xml:space="preserve">External </w:t>
      </w:r>
      <w:r w:rsidRPr="00560DAF">
        <w:t>Referrals</w:t>
      </w:r>
    </w:p>
    <w:p w:rsidR="00E967D8" w:rsidRPr="00E967D8" w:rsidRDefault="00466DE9" w:rsidP="00466DE9">
      <w:pPr>
        <w:pStyle w:val="rcBodyText"/>
      </w:pPr>
      <w:r>
        <w:t>The application did not require any other</w:t>
      </w:r>
      <w:r w:rsidR="00EB7A39">
        <w:t xml:space="preserve"> external</w:t>
      </w:r>
      <w:r>
        <w:t xml:space="preserve"> referrals.</w:t>
      </w:r>
    </w:p>
    <w:p w:rsidR="00E967D8" w:rsidRPr="00E967D8" w:rsidRDefault="00E967D8" w:rsidP="00466DE9">
      <w:pPr>
        <w:pStyle w:val="rcBodyText"/>
      </w:pPr>
    </w:p>
    <w:p w:rsidR="00E967D8" w:rsidRPr="00E967D8" w:rsidRDefault="000B07C9" w:rsidP="00461D25">
      <w:pPr>
        <w:pStyle w:val="rcBodyText"/>
        <w:rPr>
          <w:bCs/>
          <w:sz w:val="24"/>
          <w:szCs w:val="24"/>
        </w:rPr>
      </w:pPr>
      <w:r w:rsidRPr="00336D29">
        <w:rPr>
          <w:b/>
          <w:bCs/>
          <w:sz w:val="24"/>
          <w:szCs w:val="24"/>
        </w:rPr>
        <w:t xml:space="preserve">Public Notification </w:t>
      </w:r>
    </w:p>
    <w:p w:rsidR="00E967D8" w:rsidRPr="00E967D8" w:rsidRDefault="00E967D8" w:rsidP="0066206B">
      <w:pPr>
        <w:pStyle w:val="rcBodyText"/>
      </w:pPr>
    </w:p>
    <w:p w:rsidR="00E967D8" w:rsidRPr="00E967D8" w:rsidRDefault="0066206B" w:rsidP="0066206B">
      <w:pPr>
        <w:pStyle w:val="rcBodyText"/>
      </w:pPr>
      <w:r w:rsidRPr="00560DAF">
        <w:t xml:space="preserve">The application was code assessable and did not require public notification in accordance with the </w:t>
      </w:r>
      <w:r w:rsidRPr="00560DAF">
        <w:rPr>
          <w:i/>
        </w:rPr>
        <w:t>Planning Act 2</w:t>
      </w:r>
      <w:r w:rsidR="00665413">
        <w:rPr>
          <w:i/>
        </w:rPr>
        <w:t>016</w:t>
      </w:r>
      <w:r w:rsidRPr="00560DAF">
        <w:t>.</w:t>
      </w:r>
    </w:p>
    <w:p w:rsidR="00E967D8" w:rsidRPr="00E967D8" w:rsidRDefault="00E967D8" w:rsidP="0066206B">
      <w:pPr>
        <w:pStyle w:val="rcBodyText"/>
      </w:pPr>
    </w:p>
    <w:p w:rsidR="00E967D8" w:rsidRPr="00E967D8" w:rsidRDefault="000B07C9" w:rsidP="00461D25">
      <w:pPr>
        <w:pStyle w:val="rcBodyText"/>
        <w:rPr>
          <w:bCs/>
          <w:sz w:val="24"/>
        </w:rPr>
      </w:pPr>
      <w:r w:rsidRPr="00905815">
        <w:rPr>
          <w:b/>
          <w:bCs/>
          <w:sz w:val="24"/>
        </w:rPr>
        <w:t>CONCLUSION:</w:t>
      </w:r>
    </w:p>
    <w:p w:rsidR="00E967D8" w:rsidRPr="00E967D8" w:rsidRDefault="00E967D8" w:rsidP="00461D25">
      <w:pPr>
        <w:pStyle w:val="rcBodyText"/>
      </w:pPr>
    </w:p>
    <w:p w:rsidR="00E967D8" w:rsidRPr="00E967D8" w:rsidRDefault="001E1D5E">
      <w:pPr>
        <w:spacing w:before="60" w:after="60"/>
        <w:rPr>
          <w:sz w:val="20"/>
        </w:rPr>
      </w:pPr>
      <w:r w:rsidRPr="00560DAF">
        <w:t xml:space="preserve">The proposed development </w:t>
      </w:r>
      <w:r>
        <w:t>sufficiently</w:t>
      </w:r>
      <w:r w:rsidRPr="00560DAF">
        <w:t xml:space="preserve"> complie</w:t>
      </w:r>
      <w:r>
        <w:t>s with the requirements of the P</w:t>
      </w:r>
      <w:r w:rsidRPr="00560DAF">
        <w:t xml:space="preserve">lanning </w:t>
      </w:r>
      <w:r>
        <w:t>S</w:t>
      </w:r>
      <w:r w:rsidRPr="00560DAF">
        <w:t>cheme and does not raise any significant issues that cannot be addressed by reasonable and relevant conditions.  The application is therefore recommended for approval.</w:t>
      </w:r>
    </w:p>
    <w:p w:rsidR="00662CCA" w:rsidRDefault="00662CCA" w:rsidP="00461D25">
      <w:pPr>
        <w:pStyle w:val="rcBodyText"/>
      </w:pPr>
    </w:p>
    <w:tbl>
      <w:tblPr>
        <w:tblW w:w="8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6"/>
      </w:tblGrid>
      <w:tr w:rsidR="00D61958" w:rsidRPr="00560DAF" w:rsidTr="00131DE7">
        <w:trPr>
          <w:cantSplit/>
        </w:trPr>
        <w:tc>
          <w:tcPr>
            <w:tcW w:w="8646" w:type="dxa"/>
            <w:shd w:val="pct5" w:color="auto" w:fill="FFFFFF"/>
          </w:tcPr>
          <w:p w:rsidR="00D61958" w:rsidRPr="00560DAF" w:rsidRDefault="00D61958" w:rsidP="00614337">
            <w:pPr>
              <w:pStyle w:val="rcBodyText"/>
              <w:ind w:left="30"/>
              <w:rPr>
                <w:b/>
                <w:bCs/>
              </w:rPr>
            </w:pPr>
            <w:r w:rsidRPr="00560DAF">
              <w:rPr>
                <w:b/>
                <w:bCs/>
              </w:rPr>
              <w:t>RECOMMENDATION</w:t>
            </w:r>
          </w:p>
        </w:tc>
      </w:tr>
    </w:tbl>
    <w:p w:rsidR="00E967D8" w:rsidRPr="00E967D8" w:rsidRDefault="00E967D8" w:rsidP="00D61958"/>
    <w:p w:rsidR="00E967D8" w:rsidRPr="00E967D8" w:rsidRDefault="00D61958" w:rsidP="0074150A">
      <w:pPr>
        <w:widowControl w:val="0"/>
        <w:autoSpaceDE w:val="0"/>
        <w:autoSpaceDN w:val="0"/>
        <w:adjustRightInd w:val="0"/>
      </w:pPr>
      <w:r w:rsidRPr="00560DAF">
        <w:rPr>
          <w:b/>
        </w:rPr>
        <w:t>APPROVE WITH CONDITIONS</w:t>
      </w:r>
      <w:r w:rsidR="0020283F">
        <w:t xml:space="preserve"> a</w:t>
      </w:r>
      <w:r w:rsidRPr="00560DAF">
        <w:t xml:space="preserve">pplication </w:t>
      </w:r>
      <w:r w:rsidR="0020283F">
        <w:t>n</w:t>
      </w:r>
      <w:r w:rsidRPr="00560DAF">
        <w:t xml:space="preserve">o. </w:t>
      </w:r>
      <w:r w:rsidR="0036789A">
        <w:t>MCU18/0008</w:t>
      </w:r>
      <w:bookmarkStart w:id="15" w:name="DOCID2"/>
      <w:bookmarkEnd w:id="15"/>
      <w:r w:rsidRPr="00560DAF">
        <w:t xml:space="preserve"> for a</w:t>
      </w:r>
      <w:r w:rsidR="0074150A">
        <w:t xml:space="preserve"> Development Permit for </w:t>
      </w:r>
      <w:r w:rsidR="0074150A">
        <w:rPr>
          <w:rFonts w:cs="Arial"/>
          <w:szCs w:val="22"/>
          <w:lang w:eastAsia="en-AU"/>
        </w:rPr>
        <w:t>Material Change of Use (additional shop area for the purposes of an art gallery and caretakers residence)</w:t>
      </w:r>
      <w:r w:rsidR="0074150A">
        <w:t xml:space="preserve"> </w:t>
      </w:r>
      <w:r w:rsidRPr="00560DAF">
        <w:t xml:space="preserve">situated at </w:t>
      </w:r>
      <w:r w:rsidR="001E1D5E">
        <w:t xml:space="preserve">1 Roderick St MOFFAT BEACH </w:t>
      </w:r>
      <w:r w:rsidRPr="00560DAF">
        <w:t xml:space="preserve">as identified in the attached details recommended for the </w:t>
      </w:r>
      <w:r w:rsidR="0020283F">
        <w:t>d</w:t>
      </w:r>
      <w:r w:rsidRPr="00560DAF">
        <w:t xml:space="preserve">ecision </w:t>
      </w:r>
      <w:r w:rsidR="0020283F">
        <w:t>n</w:t>
      </w:r>
      <w:r w:rsidRPr="00560DAF">
        <w:t>otice.</w:t>
      </w:r>
    </w:p>
    <w:p w:rsidR="00E967D8" w:rsidRPr="00E967D8" w:rsidRDefault="00E967D8" w:rsidP="007E41C7">
      <w:pPr>
        <w:tabs>
          <w:tab w:val="left" w:pos="567"/>
          <w:tab w:val="left" w:pos="2160"/>
        </w:tabs>
      </w:pPr>
    </w:p>
    <w:p w:rsidR="00E967D8" w:rsidRPr="00E967D8" w:rsidRDefault="00E967D8" w:rsidP="007E41C7">
      <w:pPr>
        <w:tabs>
          <w:tab w:val="left" w:pos="567"/>
          <w:tab w:val="left" w:pos="2160"/>
        </w:tabs>
      </w:pPr>
    </w:p>
    <w:p w:rsidR="00E67095" w:rsidRPr="00E67095" w:rsidRDefault="00A80F72">
      <w:pPr>
        <w:jc w:val="left"/>
      </w:pPr>
      <w:r>
        <w:br w:type="page"/>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RPr="00DF1560" w:rsidTr="001E1D5E">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Pr="00DF1560" w:rsidRDefault="00353BB2" w:rsidP="00FC70B0">
            <w:pPr>
              <w:pStyle w:val="DAHeading"/>
              <w:numPr>
                <w:ilvl w:val="0"/>
                <w:numId w:val="0"/>
              </w:numPr>
            </w:pPr>
            <w:r w:rsidRPr="00DF1560">
              <w:lastRenderedPageBreak/>
              <w:t>APPLICATION DETAILS</w:t>
            </w:r>
          </w:p>
        </w:tc>
      </w:tr>
    </w:tbl>
    <w:p w:rsidR="00353BB2" w:rsidRPr="00DF1560" w:rsidRDefault="00353BB2" w:rsidP="00353BB2"/>
    <w:tbl>
      <w:tblPr>
        <w:tblW w:w="0" w:type="auto"/>
        <w:tblLayout w:type="fixed"/>
        <w:tblLook w:val="00A0" w:firstRow="1" w:lastRow="0" w:firstColumn="1" w:lastColumn="0" w:noHBand="0" w:noVBand="0"/>
      </w:tblPr>
      <w:tblGrid>
        <w:gridCol w:w="2988"/>
        <w:gridCol w:w="5659"/>
      </w:tblGrid>
      <w:tr w:rsidR="00353BB2" w:rsidRPr="00DF1560" w:rsidTr="00131DE7">
        <w:tc>
          <w:tcPr>
            <w:tcW w:w="2988" w:type="dxa"/>
            <w:shd w:val="clear" w:color="auto" w:fill="auto"/>
          </w:tcPr>
          <w:p w:rsidR="00353BB2" w:rsidRPr="00DF1560" w:rsidRDefault="00353BB2" w:rsidP="00FB76E2">
            <w:pPr>
              <w:rPr>
                <w:szCs w:val="22"/>
              </w:rPr>
            </w:pPr>
            <w:r w:rsidRPr="00DF1560">
              <w:rPr>
                <w:szCs w:val="22"/>
              </w:rPr>
              <w:t>Application No:</w:t>
            </w:r>
          </w:p>
        </w:tc>
        <w:tc>
          <w:tcPr>
            <w:tcW w:w="5659" w:type="dxa"/>
            <w:shd w:val="clear" w:color="auto" w:fill="auto"/>
          </w:tcPr>
          <w:p w:rsidR="00353BB2" w:rsidRPr="00DF1560" w:rsidRDefault="0036789A" w:rsidP="00FB76E2">
            <w:pPr>
              <w:rPr>
                <w:szCs w:val="22"/>
              </w:rPr>
            </w:pPr>
            <w:r>
              <w:rPr>
                <w:szCs w:val="22"/>
              </w:rPr>
              <w:t>MCU18/0008</w:t>
            </w:r>
            <w:bookmarkStart w:id="16" w:name="DOCID1"/>
            <w:bookmarkEnd w:id="16"/>
          </w:p>
        </w:tc>
      </w:tr>
      <w:tr w:rsidR="00353BB2" w:rsidRPr="00DF1560" w:rsidTr="00131DE7">
        <w:tc>
          <w:tcPr>
            <w:tcW w:w="2988" w:type="dxa"/>
            <w:shd w:val="clear" w:color="auto" w:fill="auto"/>
          </w:tcPr>
          <w:p w:rsidR="00353BB2" w:rsidRPr="00DF1560" w:rsidRDefault="00353BB2" w:rsidP="00FC70B0">
            <w:pPr>
              <w:spacing w:before="120"/>
              <w:rPr>
                <w:szCs w:val="22"/>
              </w:rPr>
            </w:pPr>
            <w:r w:rsidRPr="00DF1560">
              <w:rPr>
                <w:rFonts w:cs="Arial"/>
                <w:szCs w:val="22"/>
              </w:rPr>
              <w:t>Street Address:</w:t>
            </w:r>
          </w:p>
        </w:tc>
        <w:tc>
          <w:tcPr>
            <w:tcW w:w="5659" w:type="dxa"/>
            <w:shd w:val="clear" w:color="auto" w:fill="auto"/>
          </w:tcPr>
          <w:p w:rsidR="00353BB2" w:rsidRPr="00DF1560" w:rsidRDefault="0036789A" w:rsidP="001E1D5E">
            <w:pPr>
              <w:spacing w:before="120"/>
              <w:rPr>
                <w:szCs w:val="22"/>
              </w:rPr>
            </w:pPr>
            <w:r>
              <w:rPr>
                <w:szCs w:val="22"/>
              </w:rPr>
              <w:t>1 Roderick St</w:t>
            </w:r>
            <w:r w:rsidR="00FB76E2">
              <w:rPr>
                <w:szCs w:val="22"/>
              </w:rPr>
              <w:t>reet,</w:t>
            </w:r>
            <w:r>
              <w:rPr>
                <w:szCs w:val="22"/>
              </w:rPr>
              <w:t xml:space="preserve"> MOFFAT BEACH  </w:t>
            </w:r>
            <w:bookmarkStart w:id="17" w:name="PrOthAddSL4"/>
            <w:bookmarkEnd w:id="17"/>
          </w:p>
        </w:tc>
      </w:tr>
      <w:tr w:rsidR="00353BB2" w:rsidRPr="00DF1560" w:rsidTr="00131DE7">
        <w:tc>
          <w:tcPr>
            <w:tcW w:w="2988" w:type="dxa"/>
            <w:shd w:val="clear" w:color="auto" w:fill="auto"/>
          </w:tcPr>
          <w:p w:rsidR="00353BB2" w:rsidRPr="00DF1560" w:rsidRDefault="00353BB2" w:rsidP="00FC70B0">
            <w:pPr>
              <w:spacing w:before="120"/>
              <w:rPr>
                <w:szCs w:val="22"/>
              </w:rPr>
            </w:pPr>
            <w:r w:rsidRPr="00DF1560">
              <w:rPr>
                <w:rFonts w:cs="Arial"/>
                <w:szCs w:val="22"/>
              </w:rPr>
              <w:t>Real Property Description:</w:t>
            </w:r>
          </w:p>
        </w:tc>
        <w:tc>
          <w:tcPr>
            <w:tcW w:w="5659" w:type="dxa"/>
            <w:shd w:val="clear" w:color="auto" w:fill="auto"/>
          </w:tcPr>
          <w:p w:rsidR="00353BB2" w:rsidRPr="00DF1560" w:rsidRDefault="0036789A" w:rsidP="00FC70B0">
            <w:pPr>
              <w:spacing w:before="120"/>
              <w:rPr>
                <w:szCs w:val="22"/>
              </w:rPr>
            </w:pPr>
            <w:r>
              <w:rPr>
                <w:szCs w:val="22"/>
              </w:rPr>
              <w:t>Lot 102 RP 8430</w:t>
            </w:r>
            <w:bookmarkStart w:id="18" w:name="LEGALDESC4"/>
            <w:bookmarkEnd w:id="18"/>
          </w:p>
        </w:tc>
      </w:tr>
      <w:tr w:rsidR="00353BB2" w:rsidRPr="00DF1560" w:rsidTr="00131DE7">
        <w:tc>
          <w:tcPr>
            <w:tcW w:w="2988" w:type="dxa"/>
            <w:shd w:val="clear" w:color="auto" w:fill="auto"/>
          </w:tcPr>
          <w:p w:rsidR="00353BB2" w:rsidRPr="00DF1560" w:rsidRDefault="00353BB2" w:rsidP="00FC70B0">
            <w:pPr>
              <w:spacing w:before="120"/>
              <w:rPr>
                <w:szCs w:val="22"/>
              </w:rPr>
            </w:pPr>
            <w:r w:rsidRPr="00DF1560">
              <w:rPr>
                <w:rFonts w:cs="Arial"/>
                <w:szCs w:val="22"/>
              </w:rPr>
              <w:t>Planning Scheme:</w:t>
            </w:r>
          </w:p>
        </w:tc>
        <w:tc>
          <w:tcPr>
            <w:tcW w:w="5659" w:type="dxa"/>
            <w:shd w:val="clear" w:color="auto" w:fill="auto"/>
          </w:tcPr>
          <w:p w:rsidR="00353BB2" w:rsidRPr="00DF1560" w:rsidRDefault="0036789A" w:rsidP="00FC70B0">
            <w:pPr>
              <w:spacing w:before="120"/>
              <w:rPr>
                <w:szCs w:val="22"/>
              </w:rPr>
            </w:pPr>
            <w:r>
              <w:rPr>
                <w:szCs w:val="22"/>
              </w:rPr>
              <w:t>Sunshine Coast Planning Scheme (31 July 2017)</w:t>
            </w:r>
            <w:bookmarkStart w:id="19" w:name="PLANNINGSCHEME3"/>
            <w:bookmarkEnd w:id="19"/>
          </w:p>
        </w:tc>
      </w:tr>
    </w:tbl>
    <w:p w:rsidR="00353BB2" w:rsidRPr="00DF1560" w:rsidRDefault="00353BB2" w:rsidP="00353BB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RPr="00845277" w:rsidTr="00CC23A5">
        <w:tc>
          <w:tcPr>
            <w:tcW w:w="9156" w:type="dxa"/>
            <w:tcBorders>
              <w:top w:val="single" w:sz="4" w:space="0" w:color="auto"/>
              <w:left w:val="single" w:sz="4" w:space="0" w:color="auto"/>
              <w:bottom w:val="single" w:sz="4" w:space="0" w:color="auto"/>
              <w:right w:val="single" w:sz="4" w:space="0" w:color="auto"/>
            </w:tcBorders>
            <w:shd w:val="clear" w:color="auto" w:fill="E6E6E6"/>
          </w:tcPr>
          <w:p w:rsidR="00353BB2" w:rsidRPr="00845277" w:rsidRDefault="00353BB2" w:rsidP="00FC70B0">
            <w:pPr>
              <w:pStyle w:val="DAHeading"/>
              <w:numPr>
                <w:ilvl w:val="0"/>
                <w:numId w:val="0"/>
              </w:numPr>
            </w:pPr>
            <w:r>
              <w:t>APPROVAL D</w:t>
            </w:r>
            <w:r w:rsidRPr="00845277">
              <w:t>ETAILS</w:t>
            </w:r>
          </w:p>
        </w:tc>
      </w:tr>
    </w:tbl>
    <w:p w:rsidR="00353BB2" w:rsidRPr="00845277" w:rsidRDefault="00353BB2" w:rsidP="00353BB2"/>
    <w:tbl>
      <w:tblPr>
        <w:tblW w:w="5000" w:type="pct"/>
        <w:tblLayout w:type="fixed"/>
        <w:tblLook w:val="00A0" w:firstRow="1" w:lastRow="0" w:firstColumn="1" w:lastColumn="0" w:noHBand="0" w:noVBand="0"/>
      </w:tblPr>
      <w:tblGrid>
        <w:gridCol w:w="2976"/>
        <w:gridCol w:w="5676"/>
      </w:tblGrid>
      <w:tr w:rsidR="00353BB2" w:rsidRPr="00DF1560" w:rsidTr="008A4AF7">
        <w:trPr>
          <w:trHeight w:val="80"/>
        </w:trPr>
        <w:tc>
          <w:tcPr>
            <w:tcW w:w="1720" w:type="pct"/>
            <w:shd w:val="clear" w:color="auto" w:fill="auto"/>
          </w:tcPr>
          <w:p w:rsidR="00353BB2" w:rsidRPr="00845277" w:rsidRDefault="00353BB2" w:rsidP="00FB76E2">
            <w:r w:rsidRPr="00845277">
              <w:t>Nature of Approval:</w:t>
            </w:r>
          </w:p>
        </w:tc>
        <w:tc>
          <w:tcPr>
            <w:tcW w:w="3280" w:type="pct"/>
            <w:shd w:val="clear" w:color="auto" w:fill="auto"/>
            <w:vAlign w:val="center"/>
          </w:tcPr>
          <w:p w:rsidR="00353BB2" w:rsidRPr="00DF1560" w:rsidRDefault="0074150A" w:rsidP="00FB76E2">
            <w:pPr>
              <w:rPr>
                <w:rFonts w:cs="Arial"/>
                <w:szCs w:val="22"/>
              </w:rPr>
            </w:pPr>
            <w:r>
              <w:rPr>
                <w:rFonts w:cs="Arial"/>
              </w:rPr>
              <w:t>Approval with conditions</w:t>
            </w:r>
          </w:p>
        </w:tc>
      </w:tr>
      <w:tr w:rsidR="0074150A" w:rsidRPr="00DF1560" w:rsidTr="008A4AF7">
        <w:trPr>
          <w:trHeight w:val="653"/>
        </w:trPr>
        <w:tc>
          <w:tcPr>
            <w:tcW w:w="1720" w:type="pct"/>
            <w:shd w:val="clear" w:color="auto" w:fill="auto"/>
          </w:tcPr>
          <w:p w:rsidR="0074150A" w:rsidRPr="00FB76E2" w:rsidRDefault="0074150A" w:rsidP="00FB76E2">
            <w:pPr>
              <w:spacing w:before="120"/>
              <w:rPr>
                <w:rFonts w:cs="Arial"/>
                <w:szCs w:val="22"/>
              </w:rPr>
            </w:pPr>
            <w:r w:rsidRPr="00FB76E2">
              <w:rPr>
                <w:rFonts w:cs="Arial"/>
                <w:szCs w:val="22"/>
              </w:rPr>
              <w:t>Type of Approval:</w:t>
            </w:r>
          </w:p>
        </w:tc>
        <w:tc>
          <w:tcPr>
            <w:tcW w:w="3280" w:type="pct"/>
            <w:shd w:val="clear" w:color="auto" w:fill="auto"/>
          </w:tcPr>
          <w:p w:rsidR="0074150A" w:rsidRPr="00FB76E2" w:rsidRDefault="0074150A" w:rsidP="008A4AF7">
            <w:pPr>
              <w:widowControl w:val="0"/>
              <w:autoSpaceDE w:val="0"/>
              <w:autoSpaceDN w:val="0"/>
              <w:adjustRightInd w:val="0"/>
              <w:spacing w:before="120"/>
              <w:rPr>
                <w:rFonts w:cs="Arial"/>
                <w:szCs w:val="22"/>
              </w:rPr>
            </w:pPr>
            <w:r>
              <w:rPr>
                <w:rFonts w:cs="Arial"/>
                <w:szCs w:val="22"/>
              </w:rPr>
              <w:t>Development Perm</w:t>
            </w:r>
            <w:r w:rsidR="008A4AF7">
              <w:rPr>
                <w:rFonts w:cs="Arial"/>
                <w:szCs w:val="22"/>
              </w:rPr>
              <w:t>it for Material Change of Use (Additional Shop Area for the Purposes of an Art G</w:t>
            </w:r>
            <w:r>
              <w:rPr>
                <w:rFonts w:cs="Arial"/>
                <w:szCs w:val="22"/>
              </w:rPr>
              <w:t xml:space="preserve">allery and </w:t>
            </w:r>
            <w:r w:rsidR="008A4AF7">
              <w:rPr>
                <w:rFonts w:cs="Arial"/>
                <w:szCs w:val="22"/>
              </w:rPr>
              <w:t>Caretakers R</w:t>
            </w:r>
            <w:r>
              <w:rPr>
                <w:rFonts w:cs="Arial"/>
                <w:szCs w:val="22"/>
              </w:rPr>
              <w:t>esidence)</w:t>
            </w:r>
          </w:p>
        </w:tc>
      </w:tr>
    </w:tbl>
    <w:p w:rsidR="00353BB2" w:rsidRPr="00DF1560" w:rsidRDefault="00353BB2" w:rsidP="00353BB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RPr="00DF1560" w:rsidTr="00CC23A5">
        <w:tc>
          <w:tcPr>
            <w:tcW w:w="9156" w:type="dxa"/>
            <w:tcBorders>
              <w:top w:val="single" w:sz="4" w:space="0" w:color="auto"/>
              <w:left w:val="single" w:sz="4" w:space="0" w:color="auto"/>
              <w:bottom w:val="single" w:sz="4" w:space="0" w:color="auto"/>
              <w:right w:val="single" w:sz="4" w:space="0" w:color="auto"/>
            </w:tcBorders>
            <w:shd w:val="clear" w:color="auto" w:fill="E6E6E6"/>
          </w:tcPr>
          <w:p w:rsidR="00353BB2" w:rsidRPr="00DF1560" w:rsidRDefault="00353BB2" w:rsidP="00FC70B0">
            <w:pPr>
              <w:pStyle w:val="DAHeading"/>
              <w:numPr>
                <w:ilvl w:val="0"/>
                <w:numId w:val="0"/>
              </w:numPr>
            </w:pPr>
            <w:r w:rsidRPr="00DF1560">
              <w:t>CURRENCY PERIOD OF APPROVAL</w:t>
            </w:r>
          </w:p>
        </w:tc>
      </w:tr>
    </w:tbl>
    <w:p w:rsidR="00E967D8" w:rsidRPr="00E967D8" w:rsidRDefault="00E967D8" w:rsidP="00353BB2"/>
    <w:p w:rsidR="00E967D8" w:rsidRPr="00E967D8" w:rsidRDefault="00353BB2" w:rsidP="005D2AAB">
      <w:pPr>
        <w:rPr>
          <w:szCs w:val="22"/>
        </w:rPr>
      </w:pPr>
      <w:r w:rsidRPr="00DF1560">
        <w:rPr>
          <w:rFonts w:cs="Arial"/>
          <w:szCs w:val="22"/>
        </w:rPr>
        <w:t>The currency period for this development approval is</w:t>
      </w:r>
      <w:r w:rsidR="001B3139">
        <w:rPr>
          <w:rFonts w:cs="Arial"/>
          <w:szCs w:val="22"/>
        </w:rPr>
        <w:t xml:space="preserve"> </w:t>
      </w:r>
      <w:r w:rsidR="0074150A">
        <w:rPr>
          <w:rFonts w:cs="Arial"/>
          <w:szCs w:val="22"/>
        </w:rPr>
        <w:t>6</w:t>
      </w:r>
      <w:r w:rsidRPr="00DF1560">
        <w:t xml:space="preserve"> </w:t>
      </w:r>
      <w:r w:rsidRPr="00DF1560">
        <w:rPr>
          <w:rFonts w:cs="Arial"/>
          <w:szCs w:val="22"/>
        </w:rPr>
        <w:t xml:space="preserve">years starting the day that this development approval first took effect </w:t>
      </w:r>
      <w:r w:rsidRPr="00DF1560">
        <w:rPr>
          <w:szCs w:val="22"/>
        </w:rPr>
        <w:t xml:space="preserve">(Refer to Section 85 “Lapsing of approval at end of currency period” of the </w:t>
      </w:r>
      <w:r w:rsidRPr="00DF1560">
        <w:rPr>
          <w:i/>
          <w:szCs w:val="22"/>
        </w:rPr>
        <w:t>Planning Act 2016</w:t>
      </w:r>
      <w:r w:rsidRPr="00DF1560">
        <w:rPr>
          <w:szCs w:val="22"/>
        </w:rPr>
        <w:t>).</w:t>
      </w:r>
    </w:p>
    <w:p w:rsidR="00353BB2" w:rsidRPr="00DF1560" w:rsidRDefault="00353BB2" w:rsidP="00353BB2">
      <w:pPr>
        <w:rPr>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RPr="00DF1560" w:rsidTr="00CC23A5">
        <w:tc>
          <w:tcPr>
            <w:tcW w:w="8867" w:type="dxa"/>
            <w:tcBorders>
              <w:top w:val="single" w:sz="4" w:space="0" w:color="auto"/>
              <w:left w:val="single" w:sz="4" w:space="0" w:color="auto"/>
              <w:bottom w:val="single" w:sz="4" w:space="0" w:color="auto"/>
              <w:right w:val="single" w:sz="4" w:space="0" w:color="auto"/>
            </w:tcBorders>
            <w:shd w:val="clear" w:color="auto" w:fill="E6E6E6"/>
          </w:tcPr>
          <w:p w:rsidR="00353BB2" w:rsidRPr="00DF1560" w:rsidRDefault="00353BB2" w:rsidP="00FC70B0">
            <w:pPr>
              <w:pStyle w:val="DAHeading"/>
              <w:numPr>
                <w:ilvl w:val="0"/>
                <w:numId w:val="0"/>
              </w:numPr>
            </w:pPr>
            <w:r w:rsidRPr="00DF1560">
              <w:t>INFRASTRUCTURE</w:t>
            </w:r>
          </w:p>
        </w:tc>
      </w:tr>
    </w:tbl>
    <w:p w:rsidR="00E967D8" w:rsidRPr="00E967D8" w:rsidRDefault="00E967D8" w:rsidP="00353BB2"/>
    <w:p w:rsidR="00E967D8" w:rsidRPr="00E967D8" w:rsidRDefault="00353BB2" w:rsidP="00353BB2">
      <w:r w:rsidRPr="00DF1560">
        <w:t xml:space="preserve">Unless otherwise specified, all assessment manager conditions of this development approval relating to the provision of infrastructure are non-trunk infrastructure conditions for Chapter 4 of the </w:t>
      </w:r>
      <w:r w:rsidRPr="00DF1560">
        <w:rPr>
          <w:i/>
        </w:rPr>
        <w:t>Planning Act 2016</w:t>
      </w:r>
      <w:r w:rsidRPr="00DF1560">
        <w:t>.</w:t>
      </w:r>
    </w:p>
    <w:p w:rsidR="00353BB2" w:rsidRPr="00DF1560" w:rsidRDefault="00353BB2" w:rsidP="00353BB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1C76A9">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C70B0">
            <w:pPr>
              <w:pStyle w:val="DAHeading"/>
              <w:numPr>
                <w:ilvl w:val="0"/>
                <w:numId w:val="0"/>
              </w:numPr>
            </w:pPr>
            <w:r w:rsidRPr="00DF1560">
              <w:t>ASSESSMENT MANAGER CONDITIONS</w:t>
            </w:r>
          </w:p>
        </w:tc>
      </w:tr>
    </w:tbl>
    <w:p w:rsidR="00E967D8" w:rsidRPr="00E967D8" w:rsidRDefault="00E967D8" w:rsidP="00201E35">
      <w:bookmarkStart w:id="20" w:name="Advice1"/>
      <w:bookmarkStart w:id="21" w:name="AMCBegin"/>
      <w:bookmarkEnd w:id="20"/>
      <w:bookmarkEnd w:id="21"/>
    </w:p>
    <w:p w:rsidR="00E967D8" w:rsidRPr="00E967D8" w:rsidRDefault="00201E35" w:rsidP="00FB76E2">
      <w:pPr>
        <w:tabs>
          <w:tab w:val="left" w:pos="567"/>
        </w:tabs>
        <w:autoSpaceDE w:val="0"/>
        <w:autoSpaceDN w:val="0"/>
        <w:adjustRightInd w:val="0"/>
      </w:pPr>
      <w:r>
        <w:rPr>
          <w:b/>
          <w:color w:val="000000"/>
        </w:rPr>
        <w:t xml:space="preserve">PLANNING </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When conditions must be complied with</w:t>
      </w:r>
    </w:p>
    <w:p w:rsidR="00E967D8" w:rsidRPr="00E967D8" w:rsidRDefault="00E967D8" w:rsidP="00FB76E2"/>
    <w:p w:rsidR="00E967D8" w:rsidRPr="00E967D8" w:rsidRDefault="00201E35" w:rsidP="00FB76E2">
      <w:pPr>
        <w:pStyle w:val="ListParagraph"/>
        <w:numPr>
          <w:ilvl w:val="0"/>
          <w:numId w:val="15"/>
        </w:numPr>
        <w:ind w:left="567" w:hanging="567"/>
        <w:rPr>
          <w:rFonts w:cs="Arial"/>
          <w:szCs w:val="22"/>
          <w:lang w:eastAsia="en-AU"/>
        </w:rPr>
      </w:pPr>
      <w:r w:rsidRPr="00201E35">
        <w:rPr>
          <w:rFonts w:cs="Arial"/>
          <w:szCs w:val="22"/>
        </w:rPr>
        <w:t>Unless otherwise stated, all conditions of this development approval must be complied with prior to the use commencing, and then compliance maintained at all times while the use continues.</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Approved Plans</w:t>
      </w:r>
    </w:p>
    <w:p w:rsidR="00E967D8" w:rsidRPr="00E967D8" w:rsidRDefault="00E967D8" w:rsidP="00FB76E2"/>
    <w:p w:rsidR="00E967D8" w:rsidRPr="00E967D8" w:rsidRDefault="00201E35" w:rsidP="00FB76E2">
      <w:pPr>
        <w:pStyle w:val="ListParagraph"/>
        <w:numPr>
          <w:ilvl w:val="0"/>
          <w:numId w:val="15"/>
        </w:numPr>
        <w:ind w:left="567" w:hanging="567"/>
        <w:rPr>
          <w:rFonts w:cs="Arial"/>
          <w:iCs/>
          <w:szCs w:val="22"/>
          <w:u w:val="single"/>
          <w:lang w:eastAsia="en-AU"/>
        </w:rPr>
      </w:pPr>
      <w:r w:rsidRPr="00201E35">
        <w:rPr>
          <w:rFonts w:cs="Arial"/>
          <w:szCs w:val="22"/>
        </w:rPr>
        <w:t>Development authorised by this approval must be undertaken generally in accordance with the Approved Plans listed within this development approval.</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Nature and Extent of Approved Use</w:t>
      </w:r>
    </w:p>
    <w:p w:rsidR="00E967D8" w:rsidRPr="00E967D8" w:rsidRDefault="00E967D8" w:rsidP="00FB76E2"/>
    <w:p w:rsidR="00E967D8" w:rsidRPr="00E967D8" w:rsidRDefault="00201E35" w:rsidP="00FB76E2">
      <w:pPr>
        <w:pStyle w:val="ListParagraph"/>
        <w:numPr>
          <w:ilvl w:val="0"/>
          <w:numId w:val="15"/>
        </w:numPr>
        <w:ind w:left="567" w:hanging="567"/>
        <w:rPr>
          <w:rFonts w:cs="Arial"/>
          <w:szCs w:val="22"/>
        </w:rPr>
      </w:pPr>
      <w:r w:rsidRPr="00201E35">
        <w:rPr>
          <w:rFonts w:cs="Arial"/>
          <w:szCs w:val="22"/>
        </w:rPr>
        <w:t>Non</w:t>
      </w:r>
      <w:r w:rsidRPr="00F3697A">
        <w:rPr>
          <w:rFonts w:cs="Arial"/>
          <w:szCs w:val="22"/>
        </w:rPr>
        <w:t>-residential uses on the premises must not operate outside the hours of:</w:t>
      </w:r>
    </w:p>
    <w:p w:rsidR="00E967D8" w:rsidRPr="00E967D8" w:rsidRDefault="00201E35" w:rsidP="00FB76E2">
      <w:pPr>
        <w:pStyle w:val="ListParagraph"/>
        <w:numPr>
          <w:ilvl w:val="0"/>
          <w:numId w:val="16"/>
        </w:numPr>
        <w:ind w:left="1134" w:hanging="567"/>
        <w:rPr>
          <w:rFonts w:cs="Arial"/>
          <w:szCs w:val="22"/>
        </w:rPr>
      </w:pPr>
      <w:r w:rsidRPr="00F3697A">
        <w:rPr>
          <w:rFonts w:cs="Arial"/>
          <w:szCs w:val="22"/>
        </w:rPr>
        <w:t>7am to 10pm Monday to Thursday</w:t>
      </w:r>
    </w:p>
    <w:p w:rsidR="00E967D8" w:rsidRPr="00E967D8" w:rsidRDefault="00201E35" w:rsidP="00FB76E2">
      <w:pPr>
        <w:pStyle w:val="ListParagraph"/>
        <w:numPr>
          <w:ilvl w:val="0"/>
          <w:numId w:val="16"/>
        </w:numPr>
        <w:ind w:left="1134" w:hanging="567"/>
        <w:rPr>
          <w:rFonts w:cs="Arial"/>
          <w:szCs w:val="22"/>
        </w:rPr>
      </w:pPr>
      <w:r w:rsidRPr="00F3697A">
        <w:rPr>
          <w:rFonts w:cs="Arial"/>
          <w:szCs w:val="22"/>
        </w:rPr>
        <w:t>7am to 11pm Friday and Saturday</w:t>
      </w:r>
    </w:p>
    <w:p w:rsidR="00E967D8" w:rsidRPr="00E967D8" w:rsidRDefault="00201E35" w:rsidP="00FB76E2">
      <w:pPr>
        <w:pStyle w:val="ListParagraph"/>
        <w:numPr>
          <w:ilvl w:val="0"/>
          <w:numId w:val="16"/>
        </w:numPr>
        <w:ind w:left="1134" w:hanging="567"/>
        <w:rPr>
          <w:rFonts w:cs="Arial"/>
          <w:szCs w:val="22"/>
        </w:rPr>
      </w:pPr>
      <w:r w:rsidRPr="00F3697A">
        <w:rPr>
          <w:rFonts w:cs="Arial"/>
          <w:szCs w:val="22"/>
        </w:rPr>
        <w:t>9am to 10pm Sunday or any public holiday</w:t>
      </w:r>
    </w:p>
    <w:p w:rsidR="00E967D8" w:rsidRPr="00FB76E2" w:rsidRDefault="00E967D8" w:rsidP="00FB76E2">
      <w:pPr>
        <w:rPr>
          <w:rFonts w:cs="Arial"/>
          <w:szCs w:val="22"/>
          <w:lang w:eastAsia="en-AU"/>
        </w:rPr>
      </w:pPr>
    </w:p>
    <w:p w:rsidR="00D02527" w:rsidRDefault="00201E35" w:rsidP="00FB76E2">
      <w:pPr>
        <w:pStyle w:val="ListParagraph"/>
        <w:numPr>
          <w:ilvl w:val="0"/>
          <w:numId w:val="15"/>
        </w:numPr>
        <w:ind w:left="567" w:hanging="567"/>
        <w:rPr>
          <w:rFonts w:cs="Arial"/>
          <w:szCs w:val="22"/>
          <w:lang w:eastAsia="en-AU"/>
        </w:rPr>
      </w:pPr>
      <w:r w:rsidRPr="00F3697A">
        <w:rPr>
          <w:rFonts w:cs="Arial"/>
          <w:szCs w:val="22"/>
        </w:rPr>
        <w:t xml:space="preserve">Service vehicle movements associated with non-residential uses on the premises (including loading and unloading) must not occur outside the hours of 7am to 6pm </w:t>
      </w:r>
      <w:r w:rsidRPr="00F3697A">
        <w:rPr>
          <w:rFonts w:cs="Arial"/>
          <w:szCs w:val="22"/>
        </w:rPr>
        <w:lastRenderedPageBreak/>
        <w:t xml:space="preserve">Monday to Saturday and not at all on Sundays or public holidays. The requirements of this condition must be included in the </w:t>
      </w:r>
      <w:r w:rsidRPr="00201E35">
        <w:rPr>
          <w:rFonts w:cs="Arial"/>
          <w:szCs w:val="22"/>
        </w:rPr>
        <w:t>Community Management Statement for any body corporate for the subject site.</w:t>
      </w:r>
    </w:p>
    <w:p w:rsidR="00FB76E2" w:rsidRPr="00FB76E2" w:rsidRDefault="00FB76E2" w:rsidP="00FB76E2">
      <w:pPr>
        <w:rPr>
          <w:rFonts w:cs="Arial"/>
          <w:szCs w:val="22"/>
          <w:lang w:eastAsia="en-AU"/>
        </w:rPr>
      </w:pPr>
    </w:p>
    <w:p w:rsidR="00D02527" w:rsidRPr="00D02527" w:rsidRDefault="00D02527" w:rsidP="00FB76E2">
      <w:pPr>
        <w:pStyle w:val="ListParagraph"/>
        <w:numPr>
          <w:ilvl w:val="0"/>
          <w:numId w:val="15"/>
        </w:numPr>
        <w:ind w:left="567" w:hanging="567"/>
        <w:rPr>
          <w:rFonts w:cs="Arial"/>
          <w:szCs w:val="22"/>
          <w:lang w:eastAsia="en-AU"/>
        </w:rPr>
      </w:pPr>
      <w:r w:rsidRPr="00D02527">
        <w:rPr>
          <w:rFonts w:eastAsia="Calibri" w:cs="Arial"/>
          <w:szCs w:val="22"/>
          <w:lang w:val="en-US"/>
        </w:rPr>
        <w:t>Formal legal access rights must be obtained for use of the easement on the adjoining prioperties to the east prior to submission of an application for building work or operational work. Evidence of the formal access rights must be submitted to the assessment manager with any application for building work or operational work.</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Building Appearance</w:t>
      </w:r>
    </w:p>
    <w:p w:rsidR="00E967D8" w:rsidRPr="00E967D8" w:rsidRDefault="00E967D8" w:rsidP="00FB76E2"/>
    <w:p w:rsidR="00E967D8" w:rsidRDefault="00201E35" w:rsidP="00FB76E2">
      <w:pPr>
        <w:pStyle w:val="ListParagraph"/>
        <w:numPr>
          <w:ilvl w:val="0"/>
          <w:numId w:val="15"/>
        </w:numPr>
        <w:ind w:left="567" w:hanging="567"/>
        <w:rPr>
          <w:rFonts w:cs="Arial"/>
          <w:szCs w:val="22"/>
          <w:lang w:eastAsia="en-AU"/>
        </w:rPr>
      </w:pPr>
      <w:r w:rsidRPr="00201E35">
        <w:rPr>
          <w:rFonts w:cs="Arial"/>
          <w:szCs w:val="22"/>
        </w:rPr>
        <w:t>The approved building must be constructed such that its external appearance achieves a high quality design finish, including the degree building form articulation, window coverage, clear glazing, openings, roof overhangs, feature cladding materials, finishes, varied building treatments and finishes, lightweight timber elements, glazed balustrades shown on the Approved Plans, with no inclusions or future alterations being made without approval in writing by council.</w:t>
      </w:r>
    </w:p>
    <w:p w:rsidR="00867E25" w:rsidRPr="00FB76E2" w:rsidRDefault="00867E25" w:rsidP="00FB76E2">
      <w:pPr>
        <w:rPr>
          <w:rFonts w:cs="Arial"/>
          <w:szCs w:val="22"/>
          <w:lang w:eastAsia="en-AU"/>
        </w:rPr>
      </w:pPr>
    </w:p>
    <w:p w:rsidR="00E967D8" w:rsidRDefault="00201E35" w:rsidP="00FB76E2">
      <w:pPr>
        <w:pStyle w:val="ListParagraph"/>
        <w:numPr>
          <w:ilvl w:val="0"/>
          <w:numId w:val="15"/>
        </w:numPr>
        <w:ind w:left="567" w:hanging="567"/>
        <w:rPr>
          <w:rFonts w:cs="Arial"/>
          <w:szCs w:val="22"/>
          <w:lang w:eastAsia="en-AU"/>
        </w:rPr>
      </w:pPr>
      <w:r w:rsidRPr="00201E35">
        <w:rPr>
          <w:rFonts w:cs="Arial"/>
          <w:szCs w:val="22"/>
        </w:rPr>
        <w:t xml:space="preserve">All air conditioning units or other mechanical equipment must be visually integrated into the design and finish of the building, or otherwise fully enclosed or screened such that they are not visible from the street frontages nor adjoining properties.  </w:t>
      </w:r>
    </w:p>
    <w:p w:rsidR="00867E25" w:rsidRPr="00FB76E2" w:rsidRDefault="00867E25" w:rsidP="00FB76E2">
      <w:pPr>
        <w:rPr>
          <w:rFonts w:cs="Arial"/>
          <w:szCs w:val="22"/>
          <w:lang w:eastAsia="en-AU"/>
        </w:rPr>
      </w:pPr>
    </w:p>
    <w:p w:rsidR="00E967D8" w:rsidRPr="00E967D8" w:rsidRDefault="00201E35" w:rsidP="00FB76E2">
      <w:pPr>
        <w:pStyle w:val="ListParagraph"/>
        <w:numPr>
          <w:ilvl w:val="0"/>
          <w:numId w:val="15"/>
        </w:numPr>
        <w:ind w:left="567" w:hanging="567"/>
        <w:rPr>
          <w:rFonts w:cs="Arial"/>
          <w:szCs w:val="22"/>
          <w:lang w:eastAsia="en-AU"/>
        </w:rPr>
      </w:pPr>
      <w:r w:rsidRPr="00201E35">
        <w:rPr>
          <w:rFonts w:cs="Arial"/>
          <w:szCs w:val="22"/>
        </w:rPr>
        <w:t>All deck and balcony areas above ground floor must not be enclosed by permanent fixtures such as shutters, louvres, glass panelling or the like</w:t>
      </w:r>
      <w:r w:rsidR="00F3697A">
        <w:rPr>
          <w:rFonts w:cs="Arial"/>
          <w:i/>
          <w:iCs/>
          <w:color w:val="0000FF"/>
          <w:szCs w:val="22"/>
          <w:u w:val="single"/>
        </w:rPr>
        <w:t>.</w:t>
      </w:r>
      <w:r w:rsidRPr="00201E35">
        <w:rPr>
          <w:rFonts w:cs="Arial"/>
          <w:szCs w:val="22"/>
        </w:rPr>
        <w:t xml:space="preserve"> </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Fencing and Walls</w:t>
      </w:r>
    </w:p>
    <w:p w:rsidR="00E967D8" w:rsidRPr="00E967D8" w:rsidRDefault="00E967D8" w:rsidP="00FB76E2"/>
    <w:p w:rsidR="00E967D8" w:rsidRPr="00E967D8" w:rsidRDefault="00201E35" w:rsidP="00FB76E2">
      <w:pPr>
        <w:pStyle w:val="ListParagraph"/>
        <w:numPr>
          <w:ilvl w:val="0"/>
          <w:numId w:val="15"/>
        </w:numPr>
        <w:ind w:left="567" w:hanging="567"/>
        <w:rPr>
          <w:rFonts w:cs="Arial"/>
          <w:szCs w:val="22"/>
          <w:lang w:eastAsia="en-AU"/>
        </w:rPr>
      </w:pPr>
      <w:r w:rsidRPr="00201E35">
        <w:rPr>
          <w:rFonts w:cs="Arial"/>
          <w:szCs w:val="22"/>
        </w:rPr>
        <w:t>A minimum 1.8m high solid screen fence is provided and maintained along the full leng</w:t>
      </w:r>
      <w:r w:rsidR="00867E25">
        <w:rPr>
          <w:rFonts w:cs="Arial"/>
          <w:szCs w:val="22"/>
        </w:rPr>
        <w:t>th of any side or rear boundary where practicable.</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Building Height</w:t>
      </w:r>
    </w:p>
    <w:p w:rsidR="00E967D8" w:rsidRPr="00E967D8" w:rsidRDefault="00E967D8" w:rsidP="00FB76E2"/>
    <w:p w:rsidR="00E967D8" w:rsidRPr="00E967D8" w:rsidRDefault="00201E35" w:rsidP="00FB76E2">
      <w:pPr>
        <w:pStyle w:val="ListParagraph"/>
        <w:numPr>
          <w:ilvl w:val="0"/>
          <w:numId w:val="15"/>
        </w:numPr>
        <w:ind w:left="567" w:hanging="567"/>
        <w:rPr>
          <w:rFonts w:cs="Arial"/>
          <w:szCs w:val="22"/>
          <w:lang w:eastAsia="en-AU"/>
        </w:rPr>
      </w:pPr>
      <w:r w:rsidRPr="00201E35">
        <w:rPr>
          <w:rFonts w:cs="Arial"/>
          <w:szCs w:val="22"/>
        </w:rPr>
        <w:t xml:space="preserve">The maximum height of the development must not </w:t>
      </w:r>
      <w:r w:rsidRPr="00DC2711">
        <w:rPr>
          <w:rFonts w:cs="Arial"/>
          <w:szCs w:val="22"/>
        </w:rPr>
        <w:t xml:space="preserve">exceed </w:t>
      </w:r>
      <w:r w:rsidR="00654904" w:rsidRPr="00DC2711">
        <w:rPr>
          <w:rFonts w:cs="Arial"/>
          <w:szCs w:val="22"/>
        </w:rPr>
        <w:t>8.5</w:t>
      </w:r>
      <w:r w:rsidRPr="00DC2711">
        <w:rPr>
          <w:rFonts w:cs="Arial"/>
          <w:szCs w:val="22"/>
        </w:rPr>
        <w:t xml:space="preserve">m above </w:t>
      </w:r>
      <w:r w:rsidRPr="00201E35">
        <w:rPr>
          <w:rFonts w:cs="Arial"/>
          <w:szCs w:val="22"/>
        </w:rPr>
        <w:t xml:space="preserve">natural ground level at any point.  </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Clothes Drying Areas</w:t>
      </w:r>
    </w:p>
    <w:p w:rsidR="00E967D8" w:rsidRPr="00E967D8" w:rsidRDefault="00E967D8" w:rsidP="00FB76E2"/>
    <w:p w:rsidR="00E967D8" w:rsidRPr="00E967D8" w:rsidRDefault="00654904" w:rsidP="00FB76E2">
      <w:pPr>
        <w:pStyle w:val="ListParagraph"/>
        <w:numPr>
          <w:ilvl w:val="0"/>
          <w:numId w:val="15"/>
        </w:numPr>
        <w:ind w:left="567" w:hanging="567"/>
        <w:rPr>
          <w:rFonts w:cs="Arial"/>
          <w:szCs w:val="22"/>
          <w:lang w:eastAsia="en-AU"/>
        </w:rPr>
      </w:pPr>
      <w:r>
        <w:rPr>
          <w:rFonts w:cs="Arial"/>
          <w:szCs w:val="22"/>
        </w:rPr>
        <w:t>The caretakers residence</w:t>
      </w:r>
      <w:r w:rsidR="00201E35" w:rsidRPr="00201E35">
        <w:rPr>
          <w:rFonts w:cs="Arial"/>
          <w:szCs w:val="22"/>
        </w:rPr>
        <w:t xml:space="preserve"> must be provided with an outdoor non-mechanical (natural) clothes drying facility that is screened from public view by the use of fixed or operable screens incorporated into the building design.  Where individual outdoor clothes drying facilities are not provided for each unit, one or more clothes drying areas fitted with robust clothes lines must be provided in accessible and screened communal locations to meet the clothes drying needs of occupants. The requirement for screening of outdoor clothes drying by occupants must be included in the Community Management Statement for any body corporate for the subject site.</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Street Identification</w:t>
      </w:r>
    </w:p>
    <w:p w:rsidR="00E967D8" w:rsidRPr="00E967D8" w:rsidRDefault="00E967D8" w:rsidP="00FB76E2"/>
    <w:p w:rsidR="00E967D8" w:rsidRPr="00E967D8" w:rsidRDefault="00201E35" w:rsidP="00FB76E2">
      <w:pPr>
        <w:pStyle w:val="ListParagraph"/>
        <w:numPr>
          <w:ilvl w:val="0"/>
          <w:numId w:val="15"/>
        </w:numPr>
        <w:ind w:left="567" w:hanging="567"/>
        <w:rPr>
          <w:rFonts w:cs="Arial"/>
          <w:szCs w:val="22"/>
          <w:lang w:eastAsia="en-AU"/>
        </w:rPr>
      </w:pPr>
      <w:r w:rsidRPr="00201E35">
        <w:rPr>
          <w:rFonts w:cs="Arial"/>
          <w:szCs w:val="22"/>
        </w:rPr>
        <w:t>The street address of the development must be clearly visible and discernible from the primary frontage of the site by the provision of a street number and, where appropriate, the building name.</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lastRenderedPageBreak/>
        <w:tab/>
      </w:r>
      <w:r w:rsidR="00201E35">
        <w:rPr>
          <w:b/>
          <w:color w:val="000000"/>
        </w:rPr>
        <w:t>Renewable Energy (Sustainable design code)</w:t>
      </w:r>
    </w:p>
    <w:p w:rsidR="00E967D8" w:rsidRPr="00E967D8" w:rsidRDefault="00E967D8" w:rsidP="00FB76E2"/>
    <w:p w:rsidR="00E967D8" w:rsidRPr="00E967D8" w:rsidRDefault="00201E35" w:rsidP="00FB76E2">
      <w:pPr>
        <w:pStyle w:val="ListParagraph"/>
        <w:numPr>
          <w:ilvl w:val="0"/>
          <w:numId w:val="15"/>
        </w:numPr>
        <w:ind w:left="567" w:hanging="567"/>
        <w:rPr>
          <w:rFonts w:cs="Arial"/>
          <w:szCs w:val="22"/>
          <w:lang w:eastAsia="en-AU"/>
        </w:rPr>
      </w:pPr>
      <w:r w:rsidRPr="00201E35">
        <w:rPr>
          <w:rFonts w:cs="Arial"/>
          <w:szCs w:val="22"/>
        </w:rPr>
        <w:t>The development must implement the use of solar power or other pollution reducing renewable energy sources to supply part or all of the development’s energy needs.</w:t>
      </w:r>
    </w:p>
    <w:p w:rsidR="00E967D8" w:rsidRPr="00E967D8" w:rsidRDefault="00E967D8" w:rsidP="00FB76E2"/>
    <w:p w:rsidR="006F43FD" w:rsidRPr="00C926DF" w:rsidRDefault="006F43FD" w:rsidP="00FB76E2">
      <w:pPr>
        <w:tabs>
          <w:tab w:val="left" w:pos="567"/>
        </w:tabs>
        <w:autoSpaceDE w:val="0"/>
        <w:autoSpaceDN w:val="0"/>
        <w:adjustRightInd w:val="0"/>
        <w:rPr>
          <w:rFonts w:cs="Arial"/>
          <w:szCs w:val="22"/>
        </w:rPr>
      </w:pPr>
      <w:r w:rsidRPr="00C926DF">
        <w:rPr>
          <w:rFonts w:cs="Arial"/>
          <w:b/>
          <w:color w:val="000000"/>
          <w:szCs w:val="22"/>
        </w:rPr>
        <w:t>ENGINEERING</w:t>
      </w:r>
    </w:p>
    <w:p w:rsidR="006F43FD" w:rsidRPr="00C926DF" w:rsidRDefault="006F43FD" w:rsidP="00FB76E2">
      <w:pPr>
        <w:rPr>
          <w:rFonts w:cs="Arial"/>
          <w:szCs w:val="22"/>
        </w:rPr>
      </w:pPr>
    </w:p>
    <w:p w:rsidR="006F43FD" w:rsidRPr="00C926DF" w:rsidRDefault="00FB76E2" w:rsidP="00FB76E2">
      <w:pPr>
        <w:tabs>
          <w:tab w:val="left" w:pos="567"/>
        </w:tabs>
        <w:autoSpaceDE w:val="0"/>
        <w:autoSpaceDN w:val="0"/>
        <w:adjustRightInd w:val="0"/>
        <w:rPr>
          <w:rFonts w:cs="Arial"/>
          <w:szCs w:val="22"/>
        </w:rPr>
      </w:pPr>
      <w:r>
        <w:rPr>
          <w:rFonts w:cs="Arial"/>
          <w:b/>
          <w:color w:val="000000"/>
          <w:szCs w:val="22"/>
        </w:rPr>
        <w:tab/>
      </w:r>
      <w:r w:rsidR="006F43FD" w:rsidRPr="00C926DF">
        <w:rPr>
          <w:rFonts w:cs="Arial"/>
          <w:b/>
          <w:color w:val="000000"/>
          <w:szCs w:val="22"/>
        </w:rPr>
        <w:t>On-site Parking</w:t>
      </w:r>
    </w:p>
    <w:p w:rsidR="006F43FD" w:rsidRPr="00C926DF" w:rsidRDefault="006F43FD" w:rsidP="00FB76E2">
      <w:pPr>
        <w:rPr>
          <w:rFonts w:cs="Arial"/>
          <w:szCs w:val="22"/>
        </w:rPr>
      </w:pPr>
    </w:p>
    <w:p w:rsidR="00D02527" w:rsidRDefault="006F43FD" w:rsidP="00FB76E2">
      <w:pPr>
        <w:pStyle w:val="ListParagraph"/>
        <w:numPr>
          <w:ilvl w:val="0"/>
          <w:numId w:val="15"/>
        </w:numPr>
        <w:ind w:left="567" w:hanging="567"/>
        <w:rPr>
          <w:rFonts w:cs="Arial"/>
          <w:szCs w:val="22"/>
        </w:rPr>
      </w:pPr>
      <w:r w:rsidRPr="00C926DF">
        <w:rPr>
          <w:rFonts w:cs="Arial"/>
          <w:szCs w:val="22"/>
        </w:rPr>
        <w:t xml:space="preserve">A minimum of </w:t>
      </w:r>
      <w:r w:rsidRPr="001F3D1F">
        <w:rPr>
          <w:rFonts w:cs="Arial"/>
          <w:szCs w:val="22"/>
        </w:rPr>
        <w:t>3</w:t>
      </w:r>
      <w:r w:rsidRPr="00C926DF">
        <w:rPr>
          <w:rFonts w:cs="Arial"/>
          <w:szCs w:val="22"/>
        </w:rPr>
        <w:t xml:space="preserve"> car parking spaces must be provided and marked on the site and made available and accessible at all times while the use is open for business. </w:t>
      </w:r>
    </w:p>
    <w:p w:rsidR="00D02527" w:rsidRPr="00FB76E2" w:rsidRDefault="00D02527" w:rsidP="00FB76E2">
      <w:pPr>
        <w:rPr>
          <w:rFonts w:cs="Arial"/>
          <w:szCs w:val="22"/>
        </w:rPr>
      </w:pPr>
    </w:p>
    <w:p w:rsidR="006F43FD" w:rsidRPr="00D02527" w:rsidRDefault="006F43FD" w:rsidP="00FB76E2">
      <w:pPr>
        <w:pStyle w:val="ListParagraph"/>
        <w:ind w:left="567"/>
        <w:rPr>
          <w:rFonts w:cs="Arial"/>
          <w:szCs w:val="22"/>
        </w:rPr>
      </w:pPr>
      <w:r w:rsidRPr="00D02527">
        <w:rPr>
          <w:rFonts w:cs="Arial"/>
          <w:szCs w:val="22"/>
        </w:rPr>
        <w:t>The works must be undertaken in accordance with an operational works approval and must include in particular:</w:t>
      </w:r>
    </w:p>
    <w:p w:rsidR="006F43FD" w:rsidRDefault="00FB76E2" w:rsidP="00FB76E2">
      <w:pPr>
        <w:pStyle w:val="ListParagraph"/>
        <w:numPr>
          <w:ilvl w:val="0"/>
          <w:numId w:val="21"/>
        </w:numPr>
        <w:ind w:left="1134" w:hanging="567"/>
        <w:rPr>
          <w:rFonts w:cs="Arial"/>
          <w:szCs w:val="22"/>
        </w:rPr>
      </w:pPr>
      <w:r>
        <w:rPr>
          <w:rFonts w:cs="Arial"/>
          <w:szCs w:val="22"/>
        </w:rPr>
        <w:t>a</w:t>
      </w:r>
      <w:r w:rsidR="006F43FD">
        <w:rPr>
          <w:rFonts w:cs="Arial"/>
          <w:szCs w:val="22"/>
        </w:rPr>
        <w:t xml:space="preserve"> minimum 5.8m wide aisle, 300mm widening to car parks adjacent to walls and a 1m wide blind aisle extension, in accordance with AS2890.1.</w:t>
      </w:r>
    </w:p>
    <w:p w:rsidR="006F43FD" w:rsidRPr="00E51A95" w:rsidRDefault="006F43FD" w:rsidP="00FB76E2">
      <w:pPr>
        <w:pStyle w:val="ListParagraph"/>
        <w:numPr>
          <w:ilvl w:val="0"/>
          <w:numId w:val="21"/>
        </w:numPr>
        <w:ind w:left="1134" w:hanging="567"/>
        <w:rPr>
          <w:rFonts w:cs="Arial"/>
          <w:szCs w:val="22"/>
        </w:rPr>
      </w:pPr>
      <w:r>
        <w:rPr>
          <w:rFonts w:cs="Arial"/>
          <w:szCs w:val="22"/>
        </w:rPr>
        <w:t>d</w:t>
      </w:r>
      <w:r w:rsidRPr="00E51A95">
        <w:rPr>
          <w:rFonts w:cs="Arial"/>
          <w:szCs w:val="22"/>
        </w:rPr>
        <w:t xml:space="preserve">imensions, crossfalls and gradients in accordance with </w:t>
      </w:r>
      <w:r w:rsidRPr="00E51A95">
        <w:rPr>
          <w:rFonts w:cs="Arial"/>
          <w:i/>
          <w:iCs/>
          <w:szCs w:val="22"/>
        </w:rPr>
        <w:t>AS 2890</w:t>
      </w:r>
      <w:r w:rsidRPr="00E51A95">
        <w:rPr>
          <w:rFonts w:cs="Arial"/>
          <w:szCs w:val="22"/>
        </w:rPr>
        <w:t xml:space="preserve"> - Parking facilities.</w:t>
      </w:r>
    </w:p>
    <w:p w:rsidR="006F43FD" w:rsidRPr="00E51A95" w:rsidRDefault="006F43FD" w:rsidP="00FB76E2">
      <w:pPr>
        <w:rPr>
          <w:rFonts w:cs="Arial"/>
          <w:szCs w:val="22"/>
          <w:lang w:eastAsia="en-AU"/>
        </w:rPr>
      </w:pPr>
    </w:p>
    <w:p w:rsidR="006F43FD" w:rsidRDefault="006F43FD" w:rsidP="00FB76E2">
      <w:pPr>
        <w:pStyle w:val="ListParagraph"/>
        <w:numPr>
          <w:ilvl w:val="0"/>
          <w:numId w:val="15"/>
        </w:numPr>
        <w:ind w:left="567" w:hanging="567"/>
        <w:rPr>
          <w:rFonts w:cs="Arial"/>
          <w:szCs w:val="22"/>
          <w:lang w:eastAsia="en-AU"/>
        </w:rPr>
      </w:pPr>
      <w:r w:rsidRPr="00C926DF">
        <w:rPr>
          <w:rFonts w:cs="Arial"/>
          <w:szCs w:val="22"/>
        </w:rPr>
        <w:t xml:space="preserve">A minimum of </w:t>
      </w:r>
      <w:r>
        <w:rPr>
          <w:rFonts w:cs="Arial"/>
          <w:szCs w:val="22"/>
        </w:rPr>
        <w:t>2</w:t>
      </w:r>
      <w:r w:rsidRPr="00C926DF">
        <w:rPr>
          <w:rFonts w:cs="Arial"/>
          <w:szCs w:val="22"/>
        </w:rPr>
        <w:t xml:space="preserve"> motorcycle/scooter parking spaces must be provided and marked on the site and made available and accessible at all times while the use is open for business. The works must be undertaken in accordance with an operational works approval and must include in particular dimensions, crossfalls and gradients in accordance with </w:t>
      </w:r>
      <w:r w:rsidRPr="00C926DF">
        <w:rPr>
          <w:rFonts w:cs="Arial"/>
          <w:i/>
          <w:iCs/>
          <w:szCs w:val="22"/>
        </w:rPr>
        <w:t>AS 2890 - Parking facilities</w:t>
      </w:r>
      <w:r w:rsidRPr="00C926DF">
        <w:rPr>
          <w:rFonts w:cs="Arial"/>
          <w:szCs w:val="22"/>
        </w:rPr>
        <w:t>.</w:t>
      </w:r>
    </w:p>
    <w:p w:rsidR="006F43FD" w:rsidRPr="00C926DF" w:rsidRDefault="006F43FD" w:rsidP="00FB76E2">
      <w:pPr>
        <w:rPr>
          <w:rFonts w:cs="Arial"/>
          <w:szCs w:val="22"/>
        </w:rPr>
      </w:pPr>
    </w:p>
    <w:p w:rsidR="006F43FD" w:rsidRPr="00C926DF" w:rsidRDefault="006F43FD" w:rsidP="00FB76E2">
      <w:pPr>
        <w:tabs>
          <w:tab w:val="left" w:pos="567"/>
        </w:tabs>
        <w:autoSpaceDE w:val="0"/>
        <w:autoSpaceDN w:val="0"/>
        <w:adjustRightInd w:val="0"/>
        <w:ind w:left="567"/>
        <w:rPr>
          <w:rFonts w:cs="Arial"/>
          <w:szCs w:val="22"/>
        </w:rPr>
      </w:pPr>
      <w:r w:rsidRPr="00C926DF">
        <w:rPr>
          <w:rFonts w:cs="Arial"/>
          <w:b/>
          <w:color w:val="000000"/>
          <w:szCs w:val="22"/>
        </w:rPr>
        <w:t>Bicycle Facilities</w:t>
      </w:r>
    </w:p>
    <w:p w:rsidR="006F43FD" w:rsidRPr="00C926DF" w:rsidRDefault="006F43FD" w:rsidP="00FB76E2">
      <w:pPr>
        <w:rPr>
          <w:rFonts w:cs="Arial"/>
          <w:szCs w:val="22"/>
        </w:rPr>
      </w:pPr>
    </w:p>
    <w:p w:rsidR="006F43FD" w:rsidRDefault="006F43FD" w:rsidP="00FB76E2">
      <w:pPr>
        <w:pStyle w:val="ListParagraph"/>
        <w:numPr>
          <w:ilvl w:val="0"/>
          <w:numId w:val="15"/>
        </w:numPr>
        <w:ind w:left="567" w:hanging="567"/>
        <w:rPr>
          <w:rFonts w:cs="Arial"/>
          <w:szCs w:val="22"/>
        </w:rPr>
      </w:pPr>
      <w:r>
        <w:rPr>
          <w:rFonts w:cs="Arial"/>
          <w:szCs w:val="22"/>
        </w:rPr>
        <w:t>B</w:t>
      </w:r>
      <w:r w:rsidRPr="00C926DF">
        <w:rPr>
          <w:rFonts w:cs="Arial"/>
          <w:szCs w:val="22"/>
        </w:rPr>
        <w:t xml:space="preserve">icycle facilities must be provided for the development. The works must be undertaken in accordance with an operational works approval </w:t>
      </w:r>
      <w:r>
        <w:rPr>
          <w:rFonts w:cs="Arial"/>
          <w:szCs w:val="22"/>
        </w:rPr>
        <w:t>and must include in particular:</w:t>
      </w:r>
    </w:p>
    <w:p w:rsidR="006F43FD" w:rsidRPr="00157522" w:rsidRDefault="006F43FD" w:rsidP="00FB76E2">
      <w:pPr>
        <w:pStyle w:val="ListParagraph"/>
        <w:numPr>
          <w:ilvl w:val="0"/>
          <w:numId w:val="20"/>
        </w:numPr>
        <w:ind w:left="1134" w:hanging="567"/>
        <w:rPr>
          <w:rFonts w:cs="Arial"/>
          <w:szCs w:val="22"/>
        </w:rPr>
      </w:pPr>
      <w:r w:rsidRPr="00157522">
        <w:rPr>
          <w:rFonts w:cs="Arial"/>
          <w:szCs w:val="22"/>
        </w:rPr>
        <w:t xml:space="preserve">a minimum of </w:t>
      </w:r>
      <w:r>
        <w:rPr>
          <w:rFonts w:cs="Arial"/>
          <w:szCs w:val="22"/>
        </w:rPr>
        <w:t>4</w:t>
      </w:r>
      <w:r w:rsidRPr="00157522">
        <w:rPr>
          <w:rFonts w:cs="Arial"/>
          <w:szCs w:val="22"/>
        </w:rPr>
        <w:t xml:space="preserve"> visitor bicycle parking spaces, in accordance with </w:t>
      </w:r>
      <w:r w:rsidRPr="00157522">
        <w:rPr>
          <w:rFonts w:cs="Arial"/>
          <w:i/>
          <w:iCs/>
          <w:szCs w:val="22"/>
        </w:rPr>
        <w:t>AS 2890.3 – Bicycle parking</w:t>
      </w:r>
    </w:p>
    <w:p w:rsidR="006F43FD" w:rsidRPr="00C926DF" w:rsidRDefault="006F43FD" w:rsidP="00FB76E2">
      <w:pPr>
        <w:rPr>
          <w:rFonts w:cs="Arial"/>
          <w:szCs w:val="22"/>
        </w:rPr>
      </w:pPr>
    </w:p>
    <w:p w:rsidR="006F43FD" w:rsidRPr="00C926DF" w:rsidRDefault="006F43FD" w:rsidP="00FB76E2">
      <w:pPr>
        <w:ind w:firstLine="567"/>
        <w:outlineLvl w:val="1"/>
        <w:rPr>
          <w:rFonts w:cs="Arial"/>
          <w:b/>
          <w:szCs w:val="22"/>
          <w:lang w:eastAsia="en-AU"/>
        </w:rPr>
      </w:pPr>
      <w:bookmarkStart w:id="22" w:name="_Toc387754353"/>
      <w:r w:rsidRPr="00C926DF">
        <w:rPr>
          <w:rFonts w:cs="Arial"/>
          <w:b/>
          <w:szCs w:val="22"/>
          <w:lang w:eastAsia="en-AU"/>
        </w:rPr>
        <w:t>Easements</w:t>
      </w:r>
      <w:bookmarkEnd w:id="22"/>
    </w:p>
    <w:p w:rsidR="006F43FD" w:rsidRPr="00C926DF" w:rsidRDefault="006F43FD" w:rsidP="00FB76E2">
      <w:pPr>
        <w:rPr>
          <w:rFonts w:cs="Arial"/>
          <w:szCs w:val="22"/>
        </w:rPr>
      </w:pPr>
    </w:p>
    <w:p w:rsidR="006F43FD" w:rsidRPr="00C926DF" w:rsidRDefault="006F43FD" w:rsidP="00FB76E2">
      <w:pPr>
        <w:pStyle w:val="ListParagraph"/>
        <w:numPr>
          <w:ilvl w:val="0"/>
          <w:numId w:val="15"/>
        </w:numPr>
        <w:ind w:left="567" w:hanging="567"/>
        <w:rPr>
          <w:rFonts w:eastAsia="Calibri" w:cs="Arial"/>
          <w:szCs w:val="22"/>
          <w:lang w:val="en-US"/>
        </w:rPr>
      </w:pPr>
      <w:r w:rsidRPr="00C926DF">
        <w:rPr>
          <w:rFonts w:eastAsia="Calibri" w:cs="Arial"/>
          <w:szCs w:val="22"/>
        </w:rPr>
        <w:t xml:space="preserve">Unless otherwise agreed in writing by the relevant service provider, any public or third party infrastructure located on the subject site must be placed within an easement registered against the title of the property. </w:t>
      </w:r>
    </w:p>
    <w:p w:rsidR="006F43FD" w:rsidRPr="00C926DF" w:rsidRDefault="006F43FD" w:rsidP="00FB76E2">
      <w:pPr>
        <w:autoSpaceDE w:val="0"/>
        <w:autoSpaceDN w:val="0"/>
        <w:adjustRightInd w:val="0"/>
        <w:rPr>
          <w:rFonts w:eastAsia="Calibri" w:cs="Arial"/>
          <w:szCs w:val="22"/>
          <w:lang w:val="en-US"/>
        </w:rPr>
      </w:pPr>
    </w:p>
    <w:p w:rsidR="006F43FD" w:rsidRPr="00C926DF" w:rsidRDefault="006F43FD" w:rsidP="00FB76E2">
      <w:pPr>
        <w:pStyle w:val="ListParagraph"/>
        <w:numPr>
          <w:ilvl w:val="0"/>
          <w:numId w:val="15"/>
        </w:numPr>
        <w:ind w:left="567" w:hanging="567"/>
        <w:rPr>
          <w:rFonts w:eastAsia="Calibri" w:cs="Arial"/>
          <w:szCs w:val="22"/>
          <w:lang w:val="en-US"/>
        </w:rPr>
      </w:pPr>
      <w:r w:rsidRPr="00C926DF">
        <w:rPr>
          <w:rFonts w:eastAsia="Calibri" w:cs="Arial"/>
          <w:szCs w:val="22"/>
        </w:rPr>
        <w:t>All easements must be designed in accordance with the planning scheme and granted at no cost to the Grantee.  Where the Grantee is Council or a service authority, the easement documentation must be in accordance with the Grantee’s standard easement terms.  Draft easement documentation must be submitted to Council for endorsement.</w:t>
      </w:r>
    </w:p>
    <w:p w:rsidR="006F43FD" w:rsidRPr="00C926DF" w:rsidRDefault="006F43FD" w:rsidP="00FB76E2">
      <w:pPr>
        <w:autoSpaceDE w:val="0"/>
        <w:autoSpaceDN w:val="0"/>
        <w:adjustRightInd w:val="0"/>
        <w:rPr>
          <w:rFonts w:eastAsia="Calibri" w:cs="Arial"/>
          <w:szCs w:val="22"/>
          <w:lang w:val="en-US"/>
        </w:rPr>
      </w:pPr>
    </w:p>
    <w:p w:rsidR="006F43FD" w:rsidRPr="00C926DF" w:rsidRDefault="006F43FD" w:rsidP="00FB76E2">
      <w:pPr>
        <w:pStyle w:val="ListParagraph"/>
        <w:numPr>
          <w:ilvl w:val="0"/>
          <w:numId w:val="15"/>
        </w:numPr>
        <w:ind w:left="567" w:hanging="567"/>
        <w:rPr>
          <w:rFonts w:eastAsia="Calibri" w:cs="Arial"/>
          <w:szCs w:val="22"/>
          <w:lang w:val="en-US"/>
        </w:rPr>
      </w:pPr>
      <w:r w:rsidRPr="00C926DF">
        <w:rPr>
          <w:rFonts w:eastAsia="Calibri" w:cs="Arial"/>
          <w:szCs w:val="22"/>
        </w:rPr>
        <w:t>All works must be kept clear of any existing or proposed easements on the subject land, unless agreed otherwise in writing by the Grantee.</w:t>
      </w:r>
    </w:p>
    <w:p w:rsidR="006F43FD" w:rsidRPr="00C926DF" w:rsidRDefault="006F43FD" w:rsidP="00FB76E2">
      <w:pPr>
        <w:rPr>
          <w:rFonts w:cs="Arial"/>
          <w:szCs w:val="22"/>
        </w:rPr>
      </w:pPr>
    </w:p>
    <w:p w:rsidR="006F43FD" w:rsidRPr="00C926DF" w:rsidRDefault="006F43FD" w:rsidP="00FB76E2">
      <w:pPr>
        <w:tabs>
          <w:tab w:val="left" w:pos="567"/>
        </w:tabs>
        <w:autoSpaceDE w:val="0"/>
        <w:autoSpaceDN w:val="0"/>
        <w:adjustRightInd w:val="0"/>
        <w:ind w:left="567"/>
        <w:rPr>
          <w:rFonts w:cs="Arial"/>
          <w:szCs w:val="22"/>
        </w:rPr>
      </w:pPr>
      <w:r w:rsidRPr="00C926DF">
        <w:rPr>
          <w:rFonts w:cs="Arial"/>
          <w:b/>
          <w:color w:val="000000"/>
          <w:szCs w:val="22"/>
        </w:rPr>
        <w:t>Damage to Services and Assets</w:t>
      </w:r>
    </w:p>
    <w:p w:rsidR="006F43FD" w:rsidRPr="00C926DF" w:rsidRDefault="006F43FD" w:rsidP="00FB76E2">
      <w:pPr>
        <w:rPr>
          <w:rFonts w:cs="Arial"/>
          <w:szCs w:val="22"/>
        </w:rPr>
      </w:pPr>
    </w:p>
    <w:p w:rsidR="006F43FD" w:rsidRPr="00C926DF" w:rsidRDefault="006F43FD" w:rsidP="00FB76E2">
      <w:pPr>
        <w:pStyle w:val="ListParagraph"/>
        <w:numPr>
          <w:ilvl w:val="0"/>
          <w:numId w:val="15"/>
        </w:numPr>
        <w:ind w:left="567" w:hanging="567"/>
        <w:rPr>
          <w:rFonts w:cs="Arial"/>
          <w:szCs w:val="22"/>
        </w:rPr>
      </w:pPr>
      <w:r w:rsidRPr="00C926DF">
        <w:rPr>
          <w:rFonts w:cs="Arial"/>
          <w:szCs w:val="22"/>
        </w:rPr>
        <w:t>Any damage caused to existing services and assets as a result of the development works must be repaired at no cost to the asset owner at the following times:</w:t>
      </w:r>
    </w:p>
    <w:p w:rsidR="006F43FD" w:rsidRPr="00C926DF" w:rsidRDefault="006F43FD" w:rsidP="00FB76E2">
      <w:pPr>
        <w:pStyle w:val="ListParagraph"/>
        <w:numPr>
          <w:ilvl w:val="0"/>
          <w:numId w:val="19"/>
        </w:numPr>
        <w:ind w:left="1134" w:hanging="567"/>
        <w:rPr>
          <w:rFonts w:cs="Arial"/>
          <w:szCs w:val="22"/>
        </w:rPr>
      </w:pPr>
      <w:r w:rsidRPr="00C926DF">
        <w:rPr>
          <w:rFonts w:cs="Arial"/>
          <w:szCs w:val="22"/>
        </w:rPr>
        <w:lastRenderedPageBreak/>
        <w:t>where the damage would cause a hazard to pedestrian or vehicle safety, immediately; or</w:t>
      </w:r>
    </w:p>
    <w:p w:rsidR="006F43FD" w:rsidRDefault="006F43FD" w:rsidP="00FB76E2">
      <w:pPr>
        <w:pStyle w:val="ListParagraph"/>
        <w:numPr>
          <w:ilvl w:val="0"/>
          <w:numId w:val="19"/>
        </w:numPr>
        <w:ind w:left="1134" w:hanging="567"/>
        <w:rPr>
          <w:rFonts w:cs="Arial"/>
          <w:szCs w:val="22"/>
        </w:rPr>
      </w:pPr>
      <w:r w:rsidRPr="00C926DF">
        <w:rPr>
          <w:rFonts w:cs="Arial"/>
          <w:szCs w:val="22"/>
        </w:rPr>
        <w:t>where otherwise, upon completion of the works associated with the development.</w:t>
      </w:r>
    </w:p>
    <w:p w:rsidR="00FB76E2" w:rsidRPr="00FB76E2" w:rsidRDefault="00FB76E2" w:rsidP="00FB76E2">
      <w:pPr>
        <w:rPr>
          <w:rFonts w:cs="Arial"/>
          <w:szCs w:val="22"/>
        </w:rPr>
      </w:pPr>
    </w:p>
    <w:p w:rsidR="006F43FD" w:rsidRPr="00C926DF" w:rsidRDefault="006F43FD" w:rsidP="00FB76E2">
      <w:pPr>
        <w:ind w:left="567"/>
        <w:rPr>
          <w:rFonts w:cs="Arial"/>
          <w:szCs w:val="22"/>
          <w:lang w:eastAsia="en-AU"/>
        </w:rPr>
      </w:pPr>
      <w:r w:rsidRPr="00C926DF">
        <w:rPr>
          <w:rFonts w:cs="Arial"/>
          <w:szCs w:val="22"/>
        </w:rPr>
        <w:t>Any repair work which proposes to alter the alignment or level of existing services and assets must first be referred to the relevant service authority for approval.</w:t>
      </w:r>
    </w:p>
    <w:p w:rsidR="00614F29" w:rsidRPr="00B469A9" w:rsidRDefault="00614F29" w:rsidP="00FB76E2">
      <w:pPr>
        <w:tabs>
          <w:tab w:val="left" w:pos="567"/>
        </w:tabs>
        <w:autoSpaceDE w:val="0"/>
        <w:autoSpaceDN w:val="0"/>
        <w:adjustRightInd w:val="0"/>
        <w:rPr>
          <w:color w:val="000000"/>
        </w:rPr>
      </w:pPr>
      <w:bookmarkStart w:id="23" w:name="AMCMemoBegin"/>
      <w:bookmarkStart w:id="24" w:name="AMCMemoEnd"/>
      <w:bookmarkEnd w:id="23"/>
      <w:bookmarkEnd w:id="24"/>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1C76A9">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B76E2">
            <w:pPr>
              <w:pStyle w:val="DAHeading"/>
              <w:numPr>
                <w:ilvl w:val="0"/>
                <w:numId w:val="0"/>
              </w:numPr>
            </w:pPr>
            <w:r>
              <w:t>REFERRAL AGENCIES</w:t>
            </w:r>
          </w:p>
        </w:tc>
      </w:tr>
    </w:tbl>
    <w:p w:rsidR="00E967D8" w:rsidRPr="00E967D8" w:rsidRDefault="00E967D8" w:rsidP="00FB76E2">
      <w:pPr>
        <w:tabs>
          <w:tab w:val="left" w:pos="567"/>
        </w:tabs>
      </w:pPr>
    </w:p>
    <w:p w:rsidR="00E967D8" w:rsidRPr="00E967D8" w:rsidRDefault="0020283F" w:rsidP="00FB76E2">
      <w:pPr>
        <w:tabs>
          <w:tab w:val="left" w:pos="567"/>
        </w:tabs>
        <w:rPr>
          <w:sz w:val="20"/>
        </w:rPr>
      </w:pPr>
      <w:r>
        <w:t xml:space="preserve">Not </w:t>
      </w:r>
      <w:r w:rsidR="00EA145E">
        <w:t xml:space="preserve"> Applicable</w:t>
      </w:r>
      <w:r w:rsidR="00353BB2" w:rsidRPr="00560DAF">
        <w:t>.</w:t>
      </w:r>
    </w:p>
    <w:p w:rsidR="00E67095" w:rsidRPr="00E67095" w:rsidRDefault="00E67095" w:rsidP="00FB76E2">
      <w:pPr>
        <w:tabs>
          <w:tab w:val="left" w:pos="567"/>
        </w:tabs>
        <w:rPr>
          <w:sz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E827B6">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EA5A27" w:rsidP="00FB76E2">
            <w:pPr>
              <w:pStyle w:val="DAHeading"/>
              <w:numPr>
                <w:ilvl w:val="0"/>
                <w:numId w:val="0"/>
              </w:numPr>
            </w:pPr>
            <w:r>
              <w:t>DEVELOPMENT</w:t>
            </w:r>
            <w:r w:rsidR="00353BB2">
              <w:t xml:space="preserve"> PLANS</w:t>
            </w:r>
          </w:p>
        </w:tc>
      </w:tr>
    </w:tbl>
    <w:p w:rsidR="00E967D8" w:rsidRPr="00E967D8" w:rsidRDefault="00E967D8" w:rsidP="00FB76E2"/>
    <w:p w:rsidR="00E967D8" w:rsidRPr="00E967D8" w:rsidRDefault="00353BB2" w:rsidP="00FB76E2">
      <w:r>
        <w:t xml:space="preserve">The following </w:t>
      </w:r>
      <w:r w:rsidR="00EA5A27">
        <w:t xml:space="preserve">development </w:t>
      </w:r>
      <w:r>
        <w:t xml:space="preserve">plans are Approved </w:t>
      </w:r>
      <w:r w:rsidR="00EA5A27">
        <w:t>P</w:t>
      </w:r>
      <w:r>
        <w:t>lans for the development:</w:t>
      </w:r>
    </w:p>
    <w:p w:rsidR="00E967D8" w:rsidRPr="00E967D8" w:rsidRDefault="00E967D8" w:rsidP="00FB76E2"/>
    <w:p w:rsidR="00E967D8" w:rsidRPr="00E967D8" w:rsidRDefault="00353BB2" w:rsidP="00FB76E2">
      <w:pPr>
        <w:spacing w:after="60"/>
        <w:outlineLvl w:val="0"/>
      </w:pPr>
      <w:r w:rsidRPr="00693D40">
        <w:rPr>
          <w:b/>
        </w:rPr>
        <w:t>Approved Plans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992"/>
        <w:gridCol w:w="5245"/>
        <w:gridCol w:w="992"/>
      </w:tblGrid>
      <w:tr w:rsidR="00AC6BFD" w:rsidRPr="004B1CA0" w:rsidTr="00FB76E2">
        <w:tc>
          <w:tcPr>
            <w:tcW w:w="1413" w:type="dxa"/>
            <w:shd w:val="clear" w:color="auto" w:fill="D9D9D9"/>
          </w:tcPr>
          <w:p w:rsidR="00AC6BFD" w:rsidRPr="004B1CA0" w:rsidRDefault="00AC6BFD" w:rsidP="00FB76E2">
            <w:pPr>
              <w:spacing w:before="60" w:after="60"/>
              <w:rPr>
                <w:b/>
              </w:rPr>
            </w:pPr>
            <w:r w:rsidRPr="004B1CA0">
              <w:rPr>
                <w:b/>
              </w:rPr>
              <w:t>Plan No.</w:t>
            </w:r>
          </w:p>
        </w:tc>
        <w:tc>
          <w:tcPr>
            <w:tcW w:w="992" w:type="dxa"/>
            <w:shd w:val="clear" w:color="auto" w:fill="D9D9D9"/>
          </w:tcPr>
          <w:p w:rsidR="00AC6BFD" w:rsidRPr="004B1CA0" w:rsidRDefault="00AC6BFD" w:rsidP="00FB76E2">
            <w:pPr>
              <w:spacing w:before="60" w:after="60"/>
              <w:rPr>
                <w:b/>
              </w:rPr>
            </w:pPr>
            <w:r w:rsidRPr="004B1CA0">
              <w:rPr>
                <w:b/>
              </w:rPr>
              <w:t>Rev.</w:t>
            </w:r>
          </w:p>
        </w:tc>
        <w:tc>
          <w:tcPr>
            <w:tcW w:w="5245" w:type="dxa"/>
            <w:shd w:val="clear" w:color="auto" w:fill="D9D9D9"/>
          </w:tcPr>
          <w:p w:rsidR="00AC6BFD" w:rsidRPr="004B1CA0" w:rsidRDefault="00AC6BFD" w:rsidP="00FB76E2">
            <w:pPr>
              <w:spacing w:before="60" w:after="60"/>
              <w:rPr>
                <w:b/>
              </w:rPr>
            </w:pPr>
            <w:r w:rsidRPr="004B1CA0">
              <w:rPr>
                <w:b/>
              </w:rPr>
              <w:t>Plan Name</w:t>
            </w:r>
          </w:p>
        </w:tc>
        <w:tc>
          <w:tcPr>
            <w:tcW w:w="992" w:type="dxa"/>
            <w:shd w:val="clear" w:color="auto" w:fill="D9D9D9"/>
          </w:tcPr>
          <w:p w:rsidR="00AC6BFD" w:rsidRPr="004B1CA0" w:rsidRDefault="00AC6BFD" w:rsidP="00FB76E2">
            <w:pPr>
              <w:spacing w:before="60" w:after="60"/>
              <w:rPr>
                <w:b/>
              </w:rPr>
            </w:pPr>
            <w:r w:rsidRPr="004B1CA0">
              <w:rPr>
                <w:b/>
              </w:rPr>
              <w:t>Date</w:t>
            </w:r>
          </w:p>
        </w:tc>
      </w:tr>
      <w:tr w:rsidR="00AC6BFD" w:rsidRPr="00E84BBD" w:rsidTr="00FB76E2">
        <w:tc>
          <w:tcPr>
            <w:tcW w:w="1413" w:type="dxa"/>
            <w:shd w:val="clear" w:color="auto" w:fill="auto"/>
          </w:tcPr>
          <w:p w:rsidR="00AC6BFD" w:rsidRPr="00E84BBD" w:rsidRDefault="00AC6BFD" w:rsidP="00FB76E2">
            <w:pPr>
              <w:pStyle w:val="rcBodyText"/>
            </w:pPr>
            <w:r>
              <w:rPr>
                <w:rFonts w:cs="Arial"/>
                <w:szCs w:val="22"/>
              </w:rPr>
              <w:t>DA01</w:t>
            </w:r>
            <w:r w:rsidRPr="00E84BBD">
              <w:t xml:space="preserve"> </w:t>
            </w:r>
          </w:p>
        </w:tc>
        <w:tc>
          <w:tcPr>
            <w:tcW w:w="992" w:type="dxa"/>
            <w:shd w:val="clear" w:color="auto" w:fill="auto"/>
          </w:tcPr>
          <w:p w:rsidR="00AC6BFD" w:rsidRPr="00E84BBD" w:rsidRDefault="00AC6BFD" w:rsidP="00FB76E2">
            <w:pPr>
              <w:pStyle w:val="rcBodyText"/>
            </w:pPr>
            <w:r>
              <w:t>C</w:t>
            </w:r>
          </w:p>
        </w:tc>
        <w:tc>
          <w:tcPr>
            <w:tcW w:w="5245" w:type="dxa"/>
            <w:shd w:val="clear" w:color="auto" w:fill="auto"/>
          </w:tcPr>
          <w:p w:rsidR="00AC6BFD" w:rsidRPr="00E84BBD" w:rsidRDefault="00AC6BFD" w:rsidP="00FB76E2">
            <w:r>
              <w:rPr>
                <w:rStyle w:val="Style2"/>
              </w:rPr>
              <w:t>Site Plan,</w:t>
            </w:r>
            <w:r w:rsidRPr="00E84BBD">
              <w:t xml:space="preserve"> prepared by </w:t>
            </w:r>
            <w:r>
              <w:rPr>
                <w:rFonts w:cs="Arial"/>
                <w:szCs w:val="22"/>
              </w:rPr>
              <w:t>T</w:t>
            </w:r>
            <w:r>
              <w:t>aylor’d Distinction</w:t>
            </w:r>
          </w:p>
        </w:tc>
        <w:tc>
          <w:tcPr>
            <w:tcW w:w="992" w:type="dxa"/>
            <w:shd w:val="clear" w:color="auto" w:fill="auto"/>
          </w:tcPr>
          <w:p w:rsidR="00AC6BFD" w:rsidRPr="00FB76E2" w:rsidRDefault="00AC6BFD" w:rsidP="00FB76E2">
            <w:pPr>
              <w:rPr>
                <w:rFonts w:cs="Arial"/>
                <w:szCs w:val="22"/>
              </w:rPr>
            </w:pPr>
            <w:r>
              <w:rPr>
                <w:rFonts w:cs="Arial"/>
                <w:szCs w:val="22"/>
              </w:rPr>
              <w:t>March 2018</w:t>
            </w:r>
          </w:p>
        </w:tc>
      </w:tr>
      <w:tr w:rsidR="00AC6BFD" w:rsidRPr="00E84BBD" w:rsidTr="00FB76E2">
        <w:tc>
          <w:tcPr>
            <w:tcW w:w="1413" w:type="dxa"/>
            <w:shd w:val="clear" w:color="auto" w:fill="auto"/>
          </w:tcPr>
          <w:p w:rsidR="00AC6BFD" w:rsidRDefault="00AC6BFD" w:rsidP="00FB76E2">
            <w:pPr>
              <w:pStyle w:val="rcBodyText"/>
              <w:rPr>
                <w:rFonts w:cs="Arial"/>
                <w:szCs w:val="22"/>
              </w:rPr>
            </w:pPr>
            <w:r>
              <w:rPr>
                <w:rFonts w:cs="Arial"/>
                <w:szCs w:val="22"/>
              </w:rPr>
              <w:t>DA07</w:t>
            </w:r>
          </w:p>
        </w:tc>
        <w:tc>
          <w:tcPr>
            <w:tcW w:w="992" w:type="dxa"/>
            <w:shd w:val="clear" w:color="auto" w:fill="auto"/>
          </w:tcPr>
          <w:p w:rsidR="00AC6BFD" w:rsidRDefault="00AC6BFD" w:rsidP="00FB76E2">
            <w:pPr>
              <w:pStyle w:val="rcBodyText"/>
            </w:pPr>
            <w:r>
              <w:t>C</w:t>
            </w:r>
          </w:p>
        </w:tc>
        <w:tc>
          <w:tcPr>
            <w:tcW w:w="5245" w:type="dxa"/>
            <w:shd w:val="clear" w:color="auto" w:fill="auto"/>
          </w:tcPr>
          <w:p w:rsidR="00AC6BFD" w:rsidRDefault="00AC6BFD" w:rsidP="00FB76E2">
            <w:r>
              <w:rPr>
                <w:rStyle w:val="Style2"/>
              </w:rPr>
              <w:t>Ground Floor</w:t>
            </w:r>
            <w:r w:rsidRPr="004E2D1E">
              <w:rPr>
                <w:rStyle w:val="Style2"/>
              </w:rPr>
              <w:t xml:space="preserve"> Plan,</w:t>
            </w:r>
            <w:r w:rsidRPr="004E2D1E">
              <w:t xml:space="preserve"> prepared by </w:t>
            </w:r>
            <w:r w:rsidRPr="004E2D1E">
              <w:rPr>
                <w:rFonts w:cs="Arial"/>
                <w:szCs w:val="22"/>
              </w:rPr>
              <w:t>T</w:t>
            </w:r>
            <w:r w:rsidRPr="004E2D1E">
              <w:t>aylor’d Distinction</w:t>
            </w:r>
          </w:p>
        </w:tc>
        <w:tc>
          <w:tcPr>
            <w:tcW w:w="992" w:type="dxa"/>
            <w:shd w:val="clear" w:color="auto" w:fill="auto"/>
          </w:tcPr>
          <w:p w:rsidR="00AC6BFD" w:rsidRDefault="00AC6BFD" w:rsidP="00FB76E2">
            <w:r w:rsidRPr="005B117C">
              <w:rPr>
                <w:rFonts w:cs="Arial"/>
                <w:szCs w:val="22"/>
              </w:rPr>
              <w:t>March 2018</w:t>
            </w:r>
          </w:p>
        </w:tc>
      </w:tr>
      <w:tr w:rsidR="00AC6BFD" w:rsidRPr="00E84BBD" w:rsidTr="00FB76E2">
        <w:tc>
          <w:tcPr>
            <w:tcW w:w="1413" w:type="dxa"/>
            <w:shd w:val="clear" w:color="auto" w:fill="auto"/>
          </w:tcPr>
          <w:p w:rsidR="00AC6BFD" w:rsidRDefault="00AC6BFD" w:rsidP="00FB76E2">
            <w:pPr>
              <w:pStyle w:val="rcBodyText"/>
              <w:rPr>
                <w:rFonts w:cs="Arial"/>
                <w:szCs w:val="22"/>
              </w:rPr>
            </w:pPr>
            <w:r>
              <w:rPr>
                <w:rFonts w:cs="Arial"/>
                <w:szCs w:val="22"/>
              </w:rPr>
              <w:t>DA09</w:t>
            </w:r>
          </w:p>
        </w:tc>
        <w:tc>
          <w:tcPr>
            <w:tcW w:w="992" w:type="dxa"/>
            <w:shd w:val="clear" w:color="auto" w:fill="auto"/>
          </w:tcPr>
          <w:p w:rsidR="00AC6BFD" w:rsidRDefault="00AC6BFD" w:rsidP="00FB76E2">
            <w:pPr>
              <w:pStyle w:val="rcBodyText"/>
            </w:pPr>
            <w:r>
              <w:t>C</w:t>
            </w:r>
          </w:p>
        </w:tc>
        <w:tc>
          <w:tcPr>
            <w:tcW w:w="5245" w:type="dxa"/>
            <w:shd w:val="clear" w:color="auto" w:fill="auto"/>
          </w:tcPr>
          <w:p w:rsidR="00AC6BFD" w:rsidRDefault="00AC6BFD" w:rsidP="00FB76E2">
            <w:r>
              <w:rPr>
                <w:rStyle w:val="Style2"/>
              </w:rPr>
              <w:t>Upper Floor</w:t>
            </w:r>
            <w:r w:rsidRPr="004E2D1E">
              <w:rPr>
                <w:rStyle w:val="Style2"/>
              </w:rPr>
              <w:t xml:space="preserve"> Plan,</w:t>
            </w:r>
            <w:r w:rsidRPr="004E2D1E">
              <w:t xml:space="preserve"> prepared by </w:t>
            </w:r>
            <w:r w:rsidRPr="004E2D1E">
              <w:rPr>
                <w:rFonts w:cs="Arial"/>
                <w:szCs w:val="22"/>
              </w:rPr>
              <w:t>T</w:t>
            </w:r>
            <w:r w:rsidRPr="004E2D1E">
              <w:t>aylor’d Distinction</w:t>
            </w:r>
          </w:p>
        </w:tc>
        <w:tc>
          <w:tcPr>
            <w:tcW w:w="992" w:type="dxa"/>
            <w:shd w:val="clear" w:color="auto" w:fill="auto"/>
          </w:tcPr>
          <w:p w:rsidR="00AC6BFD" w:rsidRDefault="00AC6BFD" w:rsidP="00FB76E2">
            <w:r w:rsidRPr="005B117C">
              <w:rPr>
                <w:rFonts w:cs="Arial"/>
                <w:szCs w:val="22"/>
              </w:rPr>
              <w:t>March 2018</w:t>
            </w:r>
          </w:p>
        </w:tc>
      </w:tr>
      <w:tr w:rsidR="00AC6BFD" w:rsidRPr="00E84BBD" w:rsidTr="00FB76E2">
        <w:tc>
          <w:tcPr>
            <w:tcW w:w="1413" w:type="dxa"/>
            <w:shd w:val="clear" w:color="auto" w:fill="auto"/>
          </w:tcPr>
          <w:p w:rsidR="00AC6BFD" w:rsidRDefault="00AC6BFD" w:rsidP="00FB76E2">
            <w:pPr>
              <w:pStyle w:val="rcBodyText"/>
              <w:rPr>
                <w:rFonts w:cs="Arial"/>
                <w:szCs w:val="22"/>
              </w:rPr>
            </w:pPr>
            <w:r>
              <w:rPr>
                <w:rFonts w:cs="Arial"/>
                <w:szCs w:val="22"/>
              </w:rPr>
              <w:t>DA11</w:t>
            </w:r>
          </w:p>
        </w:tc>
        <w:tc>
          <w:tcPr>
            <w:tcW w:w="992" w:type="dxa"/>
            <w:shd w:val="clear" w:color="auto" w:fill="auto"/>
          </w:tcPr>
          <w:p w:rsidR="00AC6BFD" w:rsidRDefault="00AC6BFD" w:rsidP="00FB76E2">
            <w:pPr>
              <w:pStyle w:val="rcBodyText"/>
            </w:pPr>
            <w:r>
              <w:t>C</w:t>
            </w:r>
          </w:p>
        </w:tc>
        <w:tc>
          <w:tcPr>
            <w:tcW w:w="5245" w:type="dxa"/>
            <w:shd w:val="clear" w:color="auto" w:fill="auto"/>
          </w:tcPr>
          <w:p w:rsidR="00AC6BFD" w:rsidRDefault="00AC6BFD" w:rsidP="00FB76E2">
            <w:r>
              <w:rPr>
                <w:rStyle w:val="Style2"/>
              </w:rPr>
              <w:t>Roof Layout and Building Height Plan</w:t>
            </w:r>
            <w:r w:rsidRPr="004E2D1E">
              <w:rPr>
                <w:rStyle w:val="Style2"/>
              </w:rPr>
              <w:t>,</w:t>
            </w:r>
            <w:r w:rsidRPr="004E2D1E">
              <w:t xml:space="preserve"> prepared by </w:t>
            </w:r>
            <w:r w:rsidRPr="004E2D1E">
              <w:rPr>
                <w:rFonts w:cs="Arial"/>
                <w:szCs w:val="22"/>
              </w:rPr>
              <w:t>T</w:t>
            </w:r>
            <w:r w:rsidRPr="004E2D1E">
              <w:t>aylor’d Distinction</w:t>
            </w:r>
          </w:p>
        </w:tc>
        <w:tc>
          <w:tcPr>
            <w:tcW w:w="992" w:type="dxa"/>
            <w:shd w:val="clear" w:color="auto" w:fill="auto"/>
          </w:tcPr>
          <w:p w:rsidR="00AC6BFD" w:rsidRDefault="00AC6BFD" w:rsidP="00FB76E2">
            <w:r w:rsidRPr="005B117C">
              <w:rPr>
                <w:rFonts w:cs="Arial"/>
                <w:szCs w:val="22"/>
              </w:rPr>
              <w:t>March 2018</w:t>
            </w:r>
          </w:p>
        </w:tc>
      </w:tr>
      <w:tr w:rsidR="00AC6BFD" w:rsidRPr="00E84BBD" w:rsidTr="00FB76E2">
        <w:tc>
          <w:tcPr>
            <w:tcW w:w="1413" w:type="dxa"/>
            <w:shd w:val="clear" w:color="auto" w:fill="auto"/>
          </w:tcPr>
          <w:p w:rsidR="00AC6BFD" w:rsidRDefault="00AC6BFD" w:rsidP="00FB76E2">
            <w:pPr>
              <w:pStyle w:val="rcBodyText"/>
              <w:rPr>
                <w:rFonts w:cs="Arial"/>
                <w:szCs w:val="22"/>
              </w:rPr>
            </w:pPr>
            <w:r>
              <w:rPr>
                <w:rFonts w:cs="Arial"/>
                <w:szCs w:val="22"/>
              </w:rPr>
              <w:t>DA12</w:t>
            </w:r>
          </w:p>
        </w:tc>
        <w:tc>
          <w:tcPr>
            <w:tcW w:w="992" w:type="dxa"/>
            <w:shd w:val="clear" w:color="auto" w:fill="auto"/>
          </w:tcPr>
          <w:p w:rsidR="00AC6BFD" w:rsidRDefault="00AC6BFD" w:rsidP="00FB76E2">
            <w:pPr>
              <w:pStyle w:val="rcBodyText"/>
            </w:pPr>
            <w:r>
              <w:t>C</w:t>
            </w:r>
          </w:p>
        </w:tc>
        <w:tc>
          <w:tcPr>
            <w:tcW w:w="5245" w:type="dxa"/>
            <w:shd w:val="clear" w:color="auto" w:fill="auto"/>
          </w:tcPr>
          <w:p w:rsidR="00AC6BFD" w:rsidRDefault="00AC6BFD" w:rsidP="00FB76E2">
            <w:r>
              <w:rPr>
                <w:rStyle w:val="Style2"/>
              </w:rPr>
              <w:t>South and East Elevations</w:t>
            </w:r>
            <w:r w:rsidRPr="004E2D1E">
              <w:rPr>
                <w:rStyle w:val="Style2"/>
              </w:rPr>
              <w:t>,</w:t>
            </w:r>
            <w:r w:rsidRPr="004E2D1E">
              <w:t xml:space="preserve"> prepared by </w:t>
            </w:r>
            <w:r w:rsidRPr="004E2D1E">
              <w:rPr>
                <w:rFonts w:cs="Arial"/>
                <w:szCs w:val="22"/>
              </w:rPr>
              <w:t>T</w:t>
            </w:r>
            <w:r w:rsidRPr="004E2D1E">
              <w:t>aylor’d Distinction</w:t>
            </w:r>
          </w:p>
        </w:tc>
        <w:tc>
          <w:tcPr>
            <w:tcW w:w="992" w:type="dxa"/>
            <w:shd w:val="clear" w:color="auto" w:fill="auto"/>
          </w:tcPr>
          <w:p w:rsidR="00AC6BFD" w:rsidRDefault="00AC6BFD" w:rsidP="00FB76E2">
            <w:r w:rsidRPr="005B117C">
              <w:rPr>
                <w:rFonts w:cs="Arial"/>
                <w:szCs w:val="22"/>
              </w:rPr>
              <w:t>March 2018</w:t>
            </w:r>
          </w:p>
        </w:tc>
      </w:tr>
      <w:tr w:rsidR="00AC6BFD" w:rsidRPr="00E84BBD" w:rsidTr="00FB76E2">
        <w:tc>
          <w:tcPr>
            <w:tcW w:w="1413" w:type="dxa"/>
            <w:shd w:val="clear" w:color="auto" w:fill="auto"/>
          </w:tcPr>
          <w:p w:rsidR="00AC6BFD" w:rsidRDefault="00AC6BFD" w:rsidP="00FB76E2">
            <w:pPr>
              <w:pStyle w:val="rcBodyText"/>
              <w:rPr>
                <w:rFonts w:cs="Arial"/>
                <w:szCs w:val="22"/>
              </w:rPr>
            </w:pPr>
            <w:r>
              <w:rPr>
                <w:rFonts w:cs="Arial"/>
                <w:szCs w:val="22"/>
              </w:rPr>
              <w:t>DA13</w:t>
            </w:r>
          </w:p>
        </w:tc>
        <w:tc>
          <w:tcPr>
            <w:tcW w:w="992" w:type="dxa"/>
            <w:shd w:val="clear" w:color="auto" w:fill="auto"/>
          </w:tcPr>
          <w:p w:rsidR="00AC6BFD" w:rsidRDefault="00AC6BFD" w:rsidP="00FB76E2">
            <w:pPr>
              <w:pStyle w:val="rcBodyText"/>
            </w:pPr>
            <w:r>
              <w:t>C</w:t>
            </w:r>
          </w:p>
        </w:tc>
        <w:tc>
          <w:tcPr>
            <w:tcW w:w="5245" w:type="dxa"/>
            <w:shd w:val="clear" w:color="auto" w:fill="auto"/>
          </w:tcPr>
          <w:p w:rsidR="00AC6BFD" w:rsidRDefault="00AC6BFD" w:rsidP="00FB76E2">
            <w:r>
              <w:rPr>
                <w:rStyle w:val="Style2"/>
              </w:rPr>
              <w:t>North and West Elevations</w:t>
            </w:r>
            <w:r w:rsidRPr="004E2D1E">
              <w:rPr>
                <w:rStyle w:val="Style2"/>
              </w:rPr>
              <w:t>,</w:t>
            </w:r>
            <w:r w:rsidRPr="004E2D1E">
              <w:t xml:space="preserve"> prepared by </w:t>
            </w:r>
            <w:r w:rsidRPr="004E2D1E">
              <w:rPr>
                <w:rFonts w:cs="Arial"/>
                <w:szCs w:val="22"/>
              </w:rPr>
              <w:t>T</w:t>
            </w:r>
            <w:r w:rsidRPr="004E2D1E">
              <w:t>aylor’d Distinction</w:t>
            </w:r>
          </w:p>
        </w:tc>
        <w:tc>
          <w:tcPr>
            <w:tcW w:w="992" w:type="dxa"/>
            <w:shd w:val="clear" w:color="auto" w:fill="auto"/>
          </w:tcPr>
          <w:p w:rsidR="00AC6BFD" w:rsidRDefault="00AC6BFD" w:rsidP="00FB76E2">
            <w:r w:rsidRPr="005B117C">
              <w:rPr>
                <w:rFonts w:cs="Arial"/>
                <w:szCs w:val="22"/>
              </w:rPr>
              <w:t>March 2018</w:t>
            </w:r>
          </w:p>
        </w:tc>
      </w:tr>
      <w:tr w:rsidR="00F305DE" w:rsidRPr="00E84BBD" w:rsidTr="00FB76E2">
        <w:tc>
          <w:tcPr>
            <w:tcW w:w="1413" w:type="dxa"/>
            <w:shd w:val="clear" w:color="auto" w:fill="auto"/>
          </w:tcPr>
          <w:p w:rsidR="00F305DE" w:rsidRDefault="00F305DE" w:rsidP="00FB76E2">
            <w:pPr>
              <w:pStyle w:val="rcBodyText"/>
              <w:rPr>
                <w:rFonts w:cs="Arial"/>
                <w:szCs w:val="22"/>
              </w:rPr>
            </w:pPr>
            <w:r>
              <w:rPr>
                <w:rFonts w:cs="Arial"/>
                <w:szCs w:val="22"/>
              </w:rPr>
              <w:t>DA14</w:t>
            </w:r>
          </w:p>
        </w:tc>
        <w:tc>
          <w:tcPr>
            <w:tcW w:w="992" w:type="dxa"/>
            <w:shd w:val="clear" w:color="auto" w:fill="auto"/>
          </w:tcPr>
          <w:p w:rsidR="00F305DE" w:rsidRDefault="00F305DE" w:rsidP="00FB76E2">
            <w:pPr>
              <w:pStyle w:val="rcBodyText"/>
            </w:pPr>
            <w:r>
              <w:t>C</w:t>
            </w:r>
          </w:p>
        </w:tc>
        <w:tc>
          <w:tcPr>
            <w:tcW w:w="5245" w:type="dxa"/>
            <w:shd w:val="clear" w:color="auto" w:fill="auto"/>
          </w:tcPr>
          <w:p w:rsidR="00F305DE" w:rsidRDefault="0010496F" w:rsidP="00FB76E2">
            <w:pPr>
              <w:rPr>
                <w:rStyle w:val="Style2"/>
              </w:rPr>
            </w:pPr>
            <w:r>
              <w:rPr>
                <w:rStyle w:val="Style2"/>
              </w:rPr>
              <w:t xml:space="preserve">3D views, </w:t>
            </w:r>
            <w:r w:rsidRPr="004E2D1E">
              <w:t xml:space="preserve">prepared by </w:t>
            </w:r>
            <w:r w:rsidRPr="004E2D1E">
              <w:rPr>
                <w:rFonts w:cs="Arial"/>
                <w:szCs w:val="22"/>
              </w:rPr>
              <w:t>T</w:t>
            </w:r>
            <w:r w:rsidRPr="004E2D1E">
              <w:t>aylor’d Distinction</w:t>
            </w:r>
          </w:p>
        </w:tc>
        <w:tc>
          <w:tcPr>
            <w:tcW w:w="992" w:type="dxa"/>
            <w:shd w:val="clear" w:color="auto" w:fill="auto"/>
          </w:tcPr>
          <w:p w:rsidR="00F305DE" w:rsidRPr="005B117C" w:rsidRDefault="0010496F" w:rsidP="00FB76E2">
            <w:pPr>
              <w:rPr>
                <w:rFonts w:cs="Arial"/>
                <w:szCs w:val="22"/>
              </w:rPr>
            </w:pPr>
            <w:r>
              <w:rPr>
                <w:rFonts w:cs="Arial"/>
                <w:szCs w:val="22"/>
              </w:rPr>
              <w:t>March 2018</w:t>
            </w:r>
          </w:p>
        </w:tc>
      </w:tr>
    </w:tbl>
    <w:p w:rsidR="00AC6BFD" w:rsidRDefault="00AC6BFD" w:rsidP="00FB76E2">
      <w:pPr>
        <w:outlineLvl w:val="0"/>
        <w:rPr>
          <w:b/>
        </w:rPr>
      </w:pPr>
    </w:p>
    <w:tbl>
      <w:tblPr>
        <w:tblW w:w="86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A0" w:firstRow="1" w:lastRow="0" w:firstColumn="1" w:lastColumn="0" w:noHBand="0" w:noVBand="0"/>
      </w:tblPr>
      <w:tblGrid>
        <w:gridCol w:w="8642"/>
      </w:tblGrid>
      <w:tr w:rsidR="00353BB2" w:rsidTr="00E827B6">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B76E2">
            <w:pPr>
              <w:pStyle w:val="DAHeading"/>
              <w:numPr>
                <w:ilvl w:val="0"/>
                <w:numId w:val="0"/>
              </w:numPr>
            </w:pPr>
            <w:r>
              <w:t>REFERENCED DOCUMENTS</w:t>
            </w:r>
          </w:p>
        </w:tc>
      </w:tr>
    </w:tbl>
    <w:p w:rsidR="00E967D8" w:rsidRPr="00E967D8" w:rsidRDefault="00E967D8" w:rsidP="00FB76E2"/>
    <w:p w:rsidR="00E967D8" w:rsidRPr="00E967D8" w:rsidRDefault="0020283F" w:rsidP="00FB76E2">
      <w:r>
        <w:t xml:space="preserve">Not </w:t>
      </w:r>
      <w:r w:rsidR="00EA145E">
        <w:t xml:space="preserve"> Applicable</w:t>
      </w:r>
      <w:r w:rsidR="00353BB2">
        <w:t>.</w:t>
      </w:r>
    </w:p>
    <w:p w:rsidR="00E67095" w:rsidRPr="00E67095" w:rsidRDefault="00E67095" w:rsidP="00FB76E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E827B6">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B76E2">
            <w:pPr>
              <w:pStyle w:val="DAHeading"/>
              <w:numPr>
                <w:ilvl w:val="0"/>
                <w:numId w:val="0"/>
              </w:numPr>
            </w:pPr>
            <w:r>
              <w:t>ADVISORY NOTES</w:t>
            </w:r>
          </w:p>
        </w:tc>
      </w:tr>
    </w:tbl>
    <w:p w:rsidR="00E967D8" w:rsidRPr="00E967D8" w:rsidRDefault="00E967D8" w:rsidP="00FB76E2"/>
    <w:p w:rsidR="00E967D8" w:rsidRPr="00E967D8" w:rsidRDefault="00353BB2" w:rsidP="00FB76E2">
      <w:r>
        <w:t>The following notes are included for guidance and information purposes only and do not form part of the assessment manager conditions:</w:t>
      </w:r>
    </w:p>
    <w:p w:rsidR="00E967D8" w:rsidRPr="00E967D8" w:rsidRDefault="00E967D8" w:rsidP="00FB76E2">
      <w:pPr>
        <w:tabs>
          <w:tab w:val="left" w:pos="567"/>
        </w:tabs>
      </w:pPr>
    </w:p>
    <w:p w:rsidR="00E967D8" w:rsidRPr="00E967D8" w:rsidRDefault="00FB76E2" w:rsidP="00FB76E2">
      <w:pPr>
        <w:tabs>
          <w:tab w:val="left" w:pos="567"/>
        </w:tabs>
        <w:autoSpaceDE w:val="0"/>
        <w:autoSpaceDN w:val="0"/>
        <w:adjustRightInd w:val="0"/>
      </w:pPr>
      <w:bookmarkStart w:id="25" w:name="ANBegin"/>
      <w:bookmarkEnd w:id="25"/>
      <w:r>
        <w:rPr>
          <w:b/>
          <w:color w:val="000000"/>
        </w:rPr>
        <w:tab/>
      </w:r>
      <w:r w:rsidR="00201E35">
        <w:rPr>
          <w:b/>
          <w:color w:val="000000"/>
        </w:rPr>
        <w:t>Equitable Access and Facilities</w:t>
      </w:r>
    </w:p>
    <w:p w:rsidR="00E967D8" w:rsidRPr="00E967D8" w:rsidRDefault="00E967D8" w:rsidP="00FB76E2"/>
    <w:p w:rsidR="00E967D8" w:rsidRPr="00E967D8" w:rsidRDefault="00201E35" w:rsidP="00FB76E2">
      <w:pPr>
        <w:pStyle w:val="ListParagraph"/>
        <w:numPr>
          <w:ilvl w:val="0"/>
          <w:numId w:val="17"/>
        </w:numPr>
        <w:ind w:left="567" w:hanging="567"/>
        <w:rPr>
          <w:rFonts w:cs="Arial"/>
          <w:szCs w:val="22"/>
        </w:rPr>
      </w:pPr>
      <w:r w:rsidRPr="00201E35">
        <w:rPr>
          <w:rFonts w:cs="Arial"/>
          <w:szCs w:val="22"/>
        </w:rPr>
        <w:t xml:space="preserve">The plans for the proposed building work have NOT been assessed for compliance with the requirements of the </w:t>
      </w:r>
      <w:r w:rsidRPr="00201E35">
        <w:rPr>
          <w:rFonts w:cs="Arial"/>
          <w:i/>
          <w:iCs/>
          <w:szCs w:val="22"/>
        </w:rPr>
        <w:t>National Construction Code - Building Code of Australia (Volume 1)</w:t>
      </w:r>
      <w:r w:rsidRPr="00201E35">
        <w:rPr>
          <w:rFonts w:cs="Arial"/>
          <w:szCs w:val="22"/>
        </w:rPr>
        <w:t xml:space="preserve"> as they relate to people with disabilities. Your attention is also directed to the fact that in addition to the requirements of the National Construction Code as they relate to people with disabilities, one or more of the following may impact on the proposed building work:</w:t>
      </w:r>
    </w:p>
    <w:p w:rsidR="00E967D8" w:rsidRPr="00FB76E2" w:rsidRDefault="00201E35" w:rsidP="00FB76E2">
      <w:pPr>
        <w:pStyle w:val="ListParagraph"/>
        <w:numPr>
          <w:ilvl w:val="0"/>
          <w:numId w:val="24"/>
        </w:numPr>
        <w:ind w:left="1134" w:hanging="567"/>
        <w:rPr>
          <w:rFonts w:cs="Arial"/>
          <w:szCs w:val="22"/>
        </w:rPr>
      </w:pPr>
      <w:r w:rsidRPr="00FB76E2">
        <w:rPr>
          <w:rFonts w:cs="Arial"/>
          <w:i/>
          <w:iCs/>
          <w:szCs w:val="22"/>
        </w:rPr>
        <w:t>the Disability Discrimination Act 1992 (Commonwealth)</w:t>
      </w:r>
    </w:p>
    <w:p w:rsidR="00E967D8" w:rsidRPr="00FB76E2" w:rsidRDefault="00201E35" w:rsidP="00FB76E2">
      <w:pPr>
        <w:pStyle w:val="ListParagraph"/>
        <w:numPr>
          <w:ilvl w:val="0"/>
          <w:numId w:val="24"/>
        </w:numPr>
        <w:ind w:left="1134" w:hanging="567"/>
        <w:rPr>
          <w:rFonts w:cs="Arial"/>
          <w:szCs w:val="22"/>
        </w:rPr>
      </w:pPr>
      <w:r w:rsidRPr="00FB76E2">
        <w:rPr>
          <w:rFonts w:cs="Arial"/>
          <w:i/>
          <w:iCs/>
          <w:szCs w:val="22"/>
        </w:rPr>
        <w:lastRenderedPageBreak/>
        <w:t>the Anti-Discrimination Act 1991 (Queensland)</w:t>
      </w:r>
    </w:p>
    <w:p w:rsidR="00E967D8" w:rsidRPr="00FB76E2" w:rsidRDefault="00201E35" w:rsidP="00FB76E2">
      <w:pPr>
        <w:pStyle w:val="ListParagraph"/>
        <w:numPr>
          <w:ilvl w:val="0"/>
          <w:numId w:val="24"/>
        </w:numPr>
        <w:ind w:left="1134" w:hanging="567"/>
        <w:rPr>
          <w:rFonts w:cs="Arial"/>
          <w:szCs w:val="22"/>
          <w:lang w:eastAsia="en-AU"/>
        </w:rPr>
      </w:pPr>
      <w:r w:rsidRPr="00FB76E2">
        <w:rPr>
          <w:rFonts w:cs="Arial"/>
          <w:i/>
          <w:iCs/>
          <w:szCs w:val="22"/>
        </w:rPr>
        <w:t>the Disability (Access to Premises – Buildings) Standards.</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Aboriginal Cultural Heritage Act 2003</w:t>
      </w:r>
    </w:p>
    <w:p w:rsidR="00E967D8" w:rsidRPr="00E967D8" w:rsidRDefault="00E967D8" w:rsidP="00FB76E2"/>
    <w:p w:rsidR="00FB76E2" w:rsidRDefault="00201E35" w:rsidP="00FB76E2">
      <w:pPr>
        <w:pStyle w:val="ListParagraph"/>
        <w:numPr>
          <w:ilvl w:val="0"/>
          <w:numId w:val="17"/>
        </w:numPr>
        <w:ind w:left="567" w:hanging="567"/>
        <w:rPr>
          <w:rFonts w:cs="Arial"/>
          <w:szCs w:val="22"/>
          <w:lang w:eastAsia="en-AU"/>
        </w:rPr>
      </w:pPr>
      <w:r w:rsidRPr="00201E35">
        <w:rPr>
          <w:rFonts w:cs="Arial"/>
          <w:szCs w:val="22"/>
        </w:rPr>
        <w:t>There may be a requirement to establish a Cultural Heritage Management Plan and/or obtain approvals pursuant to the</w:t>
      </w:r>
      <w:r w:rsidRPr="00201E35">
        <w:rPr>
          <w:rFonts w:cs="Arial"/>
          <w:i/>
          <w:iCs/>
          <w:szCs w:val="22"/>
        </w:rPr>
        <w:t xml:space="preserve"> Aboriginal Cultural Heritage Act 2003</w:t>
      </w:r>
      <w:r w:rsidRPr="00201E35">
        <w:rPr>
          <w:rFonts w:cs="Arial"/>
          <w:szCs w:val="22"/>
        </w:rPr>
        <w:t>.</w:t>
      </w:r>
      <w:r w:rsidR="00FB76E2">
        <w:rPr>
          <w:rFonts w:cs="Arial"/>
          <w:szCs w:val="22"/>
        </w:rPr>
        <w:t xml:space="preserve"> </w:t>
      </w:r>
    </w:p>
    <w:p w:rsidR="00FB76E2" w:rsidRDefault="00FB76E2" w:rsidP="00FB76E2">
      <w:pPr>
        <w:pStyle w:val="ListParagraph"/>
        <w:ind w:left="567"/>
        <w:rPr>
          <w:rFonts w:cs="Arial"/>
          <w:szCs w:val="22"/>
          <w:lang w:eastAsia="en-AU"/>
        </w:rPr>
      </w:pPr>
    </w:p>
    <w:p w:rsidR="00FB76E2" w:rsidRDefault="00201E35" w:rsidP="00FB76E2">
      <w:pPr>
        <w:pStyle w:val="ListParagraph"/>
        <w:ind w:left="567"/>
        <w:rPr>
          <w:rFonts w:cs="Arial"/>
          <w:szCs w:val="22"/>
        </w:rPr>
      </w:pPr>
      <w:r w:rsidRPr="00201E35">
        <w:rPr>
          <w:rFonts w:cs="Arial"/>
          <w:szCs w:val="22"/>
        </w:rPr>
        <w:t xml:space="preserve">The </w:t>
      </w:r>
      <w:r w:rsidRPr="00201E35">
        <w:rPr>
          <w:rFonts w:cs="Arial"/>
          <w:i/>
          <w:iCs/>
          <w:szCs w:val="22"/>
        </w:rPr>
        <w:t>ACH Act establishes a cultural heritage duty of care which provides that:  “A person who carries out an activity must take all reasonable and practicable measures to ensure the activity does not harm Aboriginal cultural heritage.”</w:t>
      </w:r>
      <w:r w:rsidRPr="00201E35">
        <w:rPr>
          <w:rFonts w:cs="Arial"/>
          <w:szCs w:val="22"/>
        </w:rPr>
        <w:t xml:space="preserve"> It is an offence to fail to comply with the duty of care. Substantial monetary penalties may apply to individuals or corporations breaching this duty of care. Injunctions may also be issued by the Land Court, and the Minister administering the Act can also issue stop orders for an activity that is harming or is likely to harm Aboriginal cultural heritage or the cultural heritage value of Aboriginal cultural heritage.</w:t>
      </w:r>
      <w:r w:rsidR="00FB76E2">
        <w:rPr>
          <w:rFonts w:cs="Arial"/>
          <w:szCs w:val="22"/>
        </w:rPr>
        <w:t xml:space="preserve"> </w:t>
      </w:r>
    </w:p>
    <w:p w:rsidR="00FB76E2" w:rsidRPr="00FB76E2" w:rsidRDefault="00FB76E2" w:rsidP="00FB76E2">
      <w:pPr>
        <w:rPr>
          <w:rFonts w:cs="Arial"/>
          <w:szCs w:val="22"/>
        </w:rPr>
      </w:pPr>
    </w:p>
    <w:p w:rsidR="00E967D8" w:rsidRPr="00E967D8" w:rsidRDefault="00201E35" w:rsidP="00FB76E2">
      <w:pPr>
        <w:pStyle w:val="ListParagraph"/>
        <w:ind w:left="567"/>
        <w:rPr>
          <w:rFonts w:cs="Arial"/>
          <w:szCs w:val="22"/>
          <w:lang w:eastAsia="en-AU"/>
        </w:rPr>
      </w:pPr>
      <w:r w:rsidRPr="00201E35">
        <w:rPr>
          <w:rFonts w:cs="Arial"/>
          <w:szCs w:val="22"/>
        </w:rPr>
        <w:t xml:space="preserve">You should contact the Cultural Heritage Unit on 07 3247 6212 to discuss any obligations under the </w:t>
      </w:r>
      <w:r w:rsidRPr="00201E35">
        <w:rPr>
          <w:rFonts w:cs="Arial"/>
          <w:i/>
          <w:iCs/>
          <w:szCs w:val="22"/>
        </w:rPr>
        <w:t>ACH Act</w:t>
      </w:r>
      <w:r w:rsidRPr="00201E35">
        <w:rPr>
          <w:rFonts w:cs="Arial"/>
          <w:szCs w:val="22"/>
        </w:rPr>
        <w:t>.</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Easements and Future Works over External Land</w:t>
      </w:r>
    </w:p>
    <w:p w:rsidR="00E967D8" w:rsidRPr="00E967D8" w:rsidRDefault="00E967D8" w:rsidP="00FB76E2"/>
    <w:p w:rsidR="00E967D8" w:rsidRPr="00E967D8" w:rsidRDefault="00201E35" w:rsidP="00FB76E2">
      <w:pPr>
        <w:pStyle w:val="ListParagraph"/>
        <w:numPr>
          <w:ilvl w:val="0"/>
          <w:numId w:val="17"/>
        </w:numPr>
        <w:ind w:left="567" w:hanging="567"/>
        <w:rPr>
          <w:rFonts w:cs="Arial"/>
          <w:szCs w:val="22"/>
          <w:lang w:eastAsia="en-AU"/>
        </w:rPr>
      </w:pPr>
      <w:r w:rsidRPr="00201E35">
        <w:rPr>
          <w:rFonts w:cs="Arial"/>
          <w:szCs w:val="22"/>
        </w:rPr>
        <w:t xml:space="preserve">Should the conditions of this development approval require easements or works to be undertaken over land external to the site, council recommends that easement and works requirements are negotiated with the relevant land owner/s prior to advancing to detailed design stages of the development to avoid unexpected costs or delays. </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Other Laws and Requirements</w:t>
      </w:r>
    </w:p>
    <w:p w:rsidR="00E967D8" w:rsidRPr="00E967D8" w:rsidRDefault="00E967D8" w:rsidP="00FB76E2">
      <w:pPr>
        <w:tabs>
          <w:tab w:val="left" w:pos="567"/>
        </w:tabs>
        <w:autoSpaceDE w:val="0"/>
        <w:autoSpaceDN w:val="0"/>
        <w:adjustRightInd w:val="0"/>
      </w:pPr>
    </w:p>
    <w:p w:rsidR="00E967D8" w:rsidRPr="00E967D8" w:rsidRDefault="00B13AE7" w:rsidP="00FB76E2">
      <w:pPr>
        <w:pStyle w:val="ListParagraph"/>
        <w:numPr>
          <w:ilvl w:val="0"/>
          <w:numId w:val="17"/>
        </w:numPr>
        <w:ind w:left="567" w:hanging="567"/>
        <w:rPr>
          <w:rFonts w:cs="Arial"/>
          <w:szCs w:val="22"/>
        </w:rPr>
      </w:pPr>
      <w:hyperlink w:history="1">
        <w:r w:rsidR="00654904" w:rsidRPr="00654904">
          <w:rPr>
            <w:rFonts w:cs="Arial"/>
            <w:szCs w:val="22"/>
          </w:rPr>
          <w:t>This approval relates to development requiring approval under the Planning Act 2016 only. It is the applicant’s responsibility to obtain any other necessary approvals, licences or permits required under State and Commonwealth legislation or council local law, prior to carrying out the development. Information with respect to other council approvals, licences or permits may be found on the Sunshine Coast Council website (www.sunshinecoast.qld.gov.au). For information about State and Commonwealth requirements please consult with these agencies directly.</w:t>
        </w:r>
      </w:hyperlink>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Restriction on Building Approval until all other Permits are Effective</w:t>
      </w:r>
    </w:p>
    <w:p w:rsidR="00E967D8" w:rsidRPr="00E967D8" w:rsidRDefault="00E967D8" w:rsidP="00FB76E2"/>
    <w:p w:rsidR="00E967D8" w:rsidRPr="00E967D8" w:rsidRDefault="00201E35" w:rsidP="00FB76E2">
      <w:pPr>
        <w:pStyle w:val="ListParagraph"/>
        <w:numPr>
          <w:ilvl w:val="0"/>
          <w:numId w:val="17"/>
        </w:numPr>
        <w:ind w:left="567" w:hanging="567"/>
        <w:rPr>
          <w:rFonts w:cs="Arial"/>
          <w:szCs w:val="22"/>
          <w:lang w:eastAsia="en-AU"/>
        </w:rPr>
      </w:pPr>
      <w:r w:rsidRPr="00201E35">
        <w:rPr>
          <w:rFonts w:cs="Arial"/>
          <w:szCs w:val="22"/>
        </w:rPr>
        <w:t xml:space="preserve">Pursuant to the statutory provisions of the Building Act, a private building certifier must not grant any building development approval related to this development until all necessary development permits for the </w:t>
      </w:r>
      <w:r w:rsidRPr="00654904">
        <w:rPr>
          <w:rFonts w:cs="Arial"/>
          <w:szCs w:val="22"/>
        </w:rPr>
        <w:t xml:space="preserve">development (including, for example, operational works approvals) have taken effect under the </w:t>
      </w:r>
      <w:r w:rsidRPr="00654904">
        <w:rPr>
          <w:rFonts w:cs="Arial"/>
          <w:i/>
          <w:iCs/>
          <w:szCs w:val="22"/>
        </w:rPr>
        <w:t>Planning Act 2016</w:t>
      </w:r>
      <w:r w:rsidRPr="00654904">
        <w:rPr>
          <w:rFonts w:cs="Arial"/>
          <w:szCs w:val="22"/>
        </w:rPr>
        <w:t>. This legislative requirement is critical to ensure that a private certifier’s approval about a component of the development is consistent with the assessment managers’ decisions on other aspects of the overall development.</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Infrastructure Charges</w:t>
      </w:r>
    </w:p>
    <w:p w:rsidR="00E967D8" w:rsidRPr="00E967D8" w:rsidRDefault="00E967D8" w:rsidP="00FB76E2"/>
    <w:p w:rsidR="00E967D8" w:rsidRPr="00E967D8" w:rsidRDefault="00201E35" w:rsidP="00FB76E2">
      <w:pPr>
        <w:pStyle w:val="ListParagraph"/>
        <w:numPr>
          <w:ilvl w:val="0"/>
          <w:numId w:val="17"/>
        </w:numPr>
        <w:ind w:left="567" w:hanging="567"/>
        <w:rPr>
          <w:rFonts w:cs="Arial"/>
          <w:szCs w:val="22"/>
          <w:lang w:eastAsia="en-AU"/>
        </w:rPr>
      </w:pPr>
      <w:r w:rsidRPr="00201E35">
        <w:rPr>
          <w:rFonts w:cs="Arial"/>
          <w:szCs w:val="22"/>
        </w:rPr>
        <w:t xml:space="preserve">Infrastructure charges, determined in accordance with council’s Infrastructure Charges Resolution, apply to this development approval. The Infrastructure Charges </w:t>
      </w:r>
      <w:r w:rsidRPr="00201E35">
        <w:rPr>
          <w:rFonts w:cs="Arial"/>
          <w:szCs w:val="22"/>
        </w:rPr>
        <w:lastRenderedPageBreak/>
        <w:t>Notice, for council’s proportion of the infrastructure charge, has been issued. Unitywater may issue an infrastructure charges notice for their proportion of the infrastructure charge.</w:t>
      </w:r>
    </w:p>
    <w:p w:rsidR="00E967D8" w:rsidRPr="00E967D8" w:rsidRDefault="00E967D8" w:rsidP="00FB76E2"/>
    <w:p w:rsidR="00E967D8" w:rsidRPr="00E967D8" w:rsidRDefault="00FB76E2" w:rsidP="00FB76E2">
      <w:pPr>
        <w:tabs>
          <w:tab w:val="left" w:pos="567"/>
        </w:tabs>
        <w:autoSpaceDE w:val="0"/>
        <w:autoSpaceDN w:val="0"/>
        <w:adjustRightInd w:val="0"/>
      </w:pPr>
      <w:r>
        <w:rPr>
          <w:b/>
          <w:color w:val="000000"/>
        </w:rPr>
        <w:tab/>
      </w:r>
      <w:r w:rsidR="00201E35">
        <w:rPr>
          <w:b/>
          <w:color w:val="000000"/>
        </w:rPr>
        <w:t>Development Compliance Inspection</w:t>
      </w:r>
    </w:p>
    <w:p w:rsidR="00E967D8" w:rsidRPr="00E967D8" w:rsidRDefault="00E967D8" w:rsidP="00FB76E2"/>
    <w:p w:rsidR="00E967D8" w:rsidRDefault="00201E35" w:rsidP="00FB76E2">
      <w:pPr>
        <w:pStyle w:val="ListParagraph"/>
        <w:numPr>
          <w:ilvl w:val="0"/>
          <w:numId w:val="17"/>
        </w:numPr>
        <w:ind w:left="567" w:hanging="567"/>
        <w:rPr>
          <w:rFonts w:cs="Arial"/>
          <w:szCs w:val="22"/>
          <w:lang w:eastAsia="en-AU"/>
        </w:rPr>
      </w:pPr>
      <w:r w:rsidRPr="00201E35">
        <w:rPr>
          <w:rFonts w:cs="Arial"/>
          <w:szCs w:val="22"/>
        </w:rPr>
        <w:t>Prior to the commencement of the use, please contact council's Development Audit &amp; Response unit to arrange a development compliance inspection.</w:t>
      </w:r>
    </w:p>
    <w:p w:rsidR="00D02527" w:rsidRDefault="00D02527" w:rsidP="00FB76E2">
      <w:pPr>
        <w:rPr>
          <w:rFonts w:cs="Arial"/>
          <w:szCs w:val="22"/>
          <w:lang w:eastAsia="en-AU"/>
        </w:rPr>
      </w:pPr>
    </w:p>
    <w:p w:rsidR="00D02527" w:rsidRPr="00D02527" w:rsidRDefault="00D02527" w:rsidP="00FB76E2">
      <w:pPr>
        <w:ind w:firstLine="567"/>
        <w:rPr>
          <w:rFonts w:cs="Arial"/>
          <w:b/>
          <w:szCs w:val="22"/>
          <w:lang w:eastAsia="en-AU"/>
        </w:rPr>
      </w:pPr>
      <w:r w:rsidRPr="00D02527">
        <w:rPr>
          <w:rFonts w:cs="Arial"/>
          <w:b/>
          <w:szCs w:val="22"/>
          <w:lang w:eastAsia="en-AU"/>
        </w:rPr>
        <w:t>Use many not commence until access easement resolved</w:t>
      </w:r>
    </w:p>
    <w:p w:rsidR="00D02527" w:rsidRPr="00D02527" w:rsidRDefault="00D02527" w:rsidP="00FB76E2">
      <w:pPr>
        <w:rPr>
          <w:rFonts w:cs="Arial"/>
          <w:szCs w:val="22"/>
          <w:lang w:eastAsia="en-AU"/>
        </w:rPr>
      </w:pPr>
    </w:p>
    <w:p w:rsidR="00D02527" w:rsidRPr="00867E25" w:rsidRDefault="00D02527" w:rsidP="00FB76E2">
      <w:pPr>
        <w:pStyle w:val="ListParagraph"/>
        <w:numPr>
          <w:ilvl w:val="0"/>
          <w:numId w:val="17"/>
        </w:numPr>
        <w:ind w:left="567" w:hanging="567"/>
        <w:rPr>
          <w:rFonts w:cs="Arial"/>
          <w:szCs w:val="22"/>
          <w:lang w:eastAsia="en-AU"/>
        </w:rPr>
      </w:pPr>
      <w:r w:rsidRPr="00867E25">
        <w:rPr>
          <w:rFonts w:cs="Arial"/>
          <w:szCs w:val="22"/>
        </w:rPr>
        <w:t>The applicant is advised that the approved use cannot commence until formal legal access rights for use of the a</w:t>
      </w:r>
      <w:r w:rsidR="00044CD2">
        <w:rPr>
          <w:rFonts w:cs="Arial"/>
          <w:szCs w:val="22"/>
        </w:rPr>
        <w:t>d</w:t>
      </w:r>
      <w:r w:rsidRPr="00867E25">
        <w:rPr>
          <w:rFonts w:cs="Arial"/>
          <w:szCs w:val="22"/>
        </w:rPr>
        <w:t xml:space="preserve">joining access easement have been granted for use of the easement to gain access into the rear parking area. </w:t>
      </w:r>
    </w:p>
    <w:p w:rsidR="00614F29" w:rsidRPr="00CC55B4" w:rsidRDefault="00614F29" w:rsidP="00FB76E2">
      <w:pPr>
        <w:tabs>
          <w:tab w:val="left" w:pos="567"/>
        </w:tabs>
      </w:pPr>
      <w:bookmarkStart w:id="26" w:name="ANMemoEnd"/>
      <w:bookmarkEnd w:id="26"/>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1C76A9">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C70B0">
            <w:pPr>
              <w:pStyle w:val="DAHeading"/>
              <w:numPr>
                <w:ilvl w:val="0"/>
                <w:numId w:val="0"/>
              </w:numPr>
            </w:pPr>
            <w:r>
              <w:t>PROPERTY NOTES</w:t>
            </w:r>
          </w:p>
        </w:tc>
      </w:tr>
    </w:tbl>
    <w:p w:rsidR="00E967D8" w:rsidRPr="00E967D8" w:rsidRDefault="00E967D8" w:rsidP="00353BB2"/>
    <w:p w:rsidR="00E967D8" w:rsidRPr="00E967D8" w:rsidRDefault="00353BB2" w:rsidP="00353BB2">
      <w:r>
        <w:t xml:space="preserve">Not </w:t>
      </w:r>
      <w:r w:rsidR="00EA145E">
        <w:t xml:space="preserve"> Applicable</w:t>
      </w:r>
      <w:r>
        <w:t>.</w:t>
      </w:r>
    </w:p>
    <w:p w:rsidR="00E67095" w:rsidRPr="00E67095" w:rsidRDefault="00E67095" w:rsidP="00353BB2">
      <w:pPr>
        <w:rPr>
          <w:sz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5A251F">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C70B0">
            <w:pPr>
              <w:pStyle w:val="DAHeading"/>
              <w:numPr>
                <w:ilvl w:val="0"/>
                <w:numId w:val="0"/>
              </w:numPr>
            </w:pPr>
            <w:bookmarkStart w:id="27" w:name="PNMemoEnd"/>
            <w:bookmarkEnd w:id="27"/>
            <w:r>
              <w:t>VARIATION APPROVAL</w:t>
            </w:r>
          </w:p>
        </w:tc>
      </w:tr>
    </w:tbl>
    <w:p w:rsidR="00E967D8" w:rsidRPr="00E967D8" w:rsidRDefault="00E967D8" w:rsidP="00353BB2"/>
    <w:p w:rsidR="00E967D8" w:rsidRPr="00E967D8" w:rsidRDefault="00353BB2" w:rsidP="00353BB2">
      <w:r>
        <w:t xml:space="preserve">Not </w:t>
      </w:r>
      <w:r w:rsidR="00EA145E">
        <w:t xml:space="preserve"> Applicable</w:t>
      </w:r>
      <w:r>
        <w:t>.</w:t>
      </w:r>
    </w:p>
    <w:p w:rsidR="00E67095" w:rsidRPr="00E67095" w:rsidRDefault="00E67095" w:rsidP="00353BB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E827B6">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C70B0">
            <w:pPr>
              <w:pStyle w:val="DAHeading"/>
              <w:numPr>
                <w:ilvl w:val="0"/>
                <w:numId w:val="0"/>
              </w:numPr>
            </w:pPr>
            <w:r>
              <w:t>FURTHER DEVELOPMENT PERMITS REQUIRED</w:t>
            </w:r>
          </w:p>
        </w:tc>
      </w:tr>
    </w:tbl>
    <w:p w:rsidR="00E967D8" w:rsidRPr="00E967D8" w:rsidRDefault="00E967D8" w:rsidP="00353BB2"/>
    <w:p w:rsidR="00E967D8" w:rsidRPr="00E967D8" w:rsidRDefault="00353BB2" w:rsidP="008A4AF7">
      <w:pPr>
        <w:numPr>
          <w:ilvl w:val="0"/>
          <w:numId w:val="4"/>
        </w:numPr>
        <w:tabs>
          <w:tab w:val="clear" w:pos="567"/>
        </w:tabs>
        <w:rPr>
          <w:spacing w:val="-2"/>
        </w:rPr>
      </w:pPr>
      <w:r w:rsidRPr="00560DAF">
        <w:rPr>
          <w:spacing w:val="-2"/>
        </w:rPr>
        <w:t>Development Pe</w:t>
      </w:r>
      <w:r w:rsidR="00E827B6">
        <w:rPr>
          <w:spacing w:val="-2"/>
        </w:rPr>
        <w:t>rmit for Operational Work (Engineering)</w:t>
      </w:r>
    </w:p>
    <w:p w:rsidR="00E967D8" w:rsidRPr="00E967D8" w:rsidRDefault="00353BB2" w:rsidP="008A4AF7">
      <w:pPr>
        <w:numPr>
          <w:ilvl w:val="0"/>
          <w:numId w:val="4"/>
        </w:numPr>
        <w:tabs>
          <w:tab w:val="clear" w:pos="567"/>
        </w:tabs>
      </w:pPr>
      <w:r w:rsidRPr="00560DAF">
        <w:t xml:space="preserve">Development Permit for Building Work </w:t>
      </w:r>
    </w:p>
    <w:p w:rsidR="00353BB2" w:rsidRDefault="00353BB2" w:rsidP="00353BB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CC23A5">
        <w:tc>
          <w:tcPr>
            <w:tcW w:w="9156"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C70B0">
            <w:pPr>
              <w:pStyle w:val="DAHeading"/>
              <w:numPr>
                <w:ilvl w:val="0"/>
                <w:numId w:val="0"/>
              </w:numPr>
            </w:pPr>
            <w:r>
              <w:t>SUBMISSIONS</w:t>
            </w:r>
          </w:p>
        </w:tc>
      </w:tr>
    </w:tbl>
    <w:p w:rsidR="00E967D8" w:rsidRPr="00E967D8" w:rsidRDefault="00E967D8" w:rsidP="00353BB2"/>
    <w:p w:rsidR="00E967D8" w:rsidRPr="00E967D8" w:rsidRDefault="0020283F" w:rsidP="00353BB2">
      <w:r>
        <w:t xml:space="preserve">Not </w:t>
      </w:r>
      <w:r w:rsidR="00EA145E">
        <w:t xml:space="preserve"> Applicable</w:t>
      </w:r>
      <w:r w:rsidR="00353BB2">
        <w:t>.</w:t>
      </w:r>
    </w:p>
    <w:p w:rsidR="00E67095" w:rsidRPr="00E67095" w:rsidRDefault="00E67095" w:rsidP="00353BB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A2594E" w:rsidRPr="008E0692" w:rsidTr="00E827B6">
        <w:tc>
          <w:tcPr>
            <w:tcW w:w="8642" w:type="dxa"/>
            <w:tcBorders>
              <w:top w:val="single" w:sz="4" w:space="0" w:color="auto"/>
              <w:left w:val="single" w:sz="4" w:space="0" w:color="auto"/>
              <w:bottom w:val="single" w:sz="4" w:space="0" w:color="auto"/>
              <w:right w:val="single" w:sz="4" w:space="0" w:color="auto"/>
            </w:tcBorders>
            <w:shd w:val="clear" w:color="auto" w:fill="E6E6E6"/>
          </w:tcPr>
          <w:p w:rsidR="00A2594E" w:rsidRPr="008E0692" w:rsidRDefault="00D36D99" w:rsidP="00A2594E">
            <w:pPr>
              <w:pStyle w:val="DAHeading"/>
              <w:numPr>
                <w:ilvl w:val="0"/>
                <w:numId w:val="0"/>
              </w:numPr>
            </w:pPr>
            <w:r w:rsidRPr="008E0692">
              <w:t>INCONSISTENCY WITH EARLIER APPROVAL</w:t>
            </w:r>
          </w:p>
        </w:tc>
      </w:tr>
    </w:tbl>
    <w:p w:rsidR="00E967D8" w:rsidRPr="00E967D8" w:rsidRDefault="00E967D8" w:rsidP="00A2594E"/>
    <w:p w:rsidR="00E967D8" w:rsidRPr="00E967D8" w:rsidRDefault="0020283F" w:rsidP="00D36D99">
      <w:r>
        <w:t xml:space="preserve">Not </w:t>
      </w:r>
      <w:r w:rsidR="00EA145E">
        <w:t xml:space="preserve"> Applicable</w:t>
      </w:r>
      <w:r w:rsidR="00D36D99" w:rsidRPr="008E0692">
        <w:t>.</w:t>
      </w:r>
    </w:p>
    <w:p w:rsidR="00D36D99" w:rsidRPr="008E0692" w:rsidRDefault="00D36D99" w:rsidP="00D36D99"/>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A2594E" w:rsidRPr="008E0692" w:rsidTr="00A2594E">
        <w:tc>
          <w:tcPr>
            <w:tcW w:w="9156" w:type="dxa"/>
            <w:tcBorders>
              <w:top w:val="single" w:sz="4" w:space="0" w:color="auto"/>
              <w:left w:val="single" w:sz="4" w:space="0" w:color="auto"/>
              <w:bottom w:val="single" w:sz="4" w:space="0" w:color="auto"/>
              <w:right w:val="single" w:sz="4" w:space="0" w:color="auto"/>
            </w:tcBorders>
            <w:shd w:val="clear" w:color="auto" w:fill="E6E6E6"/>
          </w:tcPr>
          <w:p w:rsidR="00A2594E" w:rsidRPr="008E0692" w:rsidRDefault="00A2594E" w:rsidP="00A2594E">
            <w:pPr>
              <w:pStyle w:val="DAHeading"/>
              <w:numPr>
                <w:ilvl w:val="0"/>
                <w:numId w:val="0"/>
              </w:numPr>
            </w:pPr>
            <w:r w:rsidRPr="008E0692">
              <w:t>ENVIRONMENTAL AUTHORITY</w:t>
            </w:r>
          </w:p>
        </w:tc>
      </w:tr>
    </w:tbl>
    <w:p w:rsidR="00E967D8" w:rsidRPr="00E967D8" w:rsidRDefault="00E967D8" w:rsidP="00A2594E"/>
    <w:p w:rsidR="00E967D8" w:rsidRPr="00E967D8" w:rsidRDefault="00A2594E" w:rsidP="00A2594E">
      <w:r w:rsidRPr="008E0692">
        <w:t xml:space="preserve">Not </w:t>
      </w:r>
      <w:r w:rsidR="00EA145E">
        <w:t xml:space="preserve"> Applicable</w:t>
      </w:r>
      <w:r w:rsidRPr="008E0692">
        <w:t>.</w:t>
      </w:r>
    </w:p>
    <w:p w:rsidR="00A2594E" w:rsidRPr="008E0692" w:rsidRDefault="00A2594E" w:rsidP="00BF429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42"/>
      </w:tblGrid>
      <w:tr w:rsidR="00353BB2" w:rsidTr="00BF4294">
        <w:tc>
          <w:tcPr>
            <w:tcW w:w="8642" w:type="dxa"/>
            <w:tcBorders>
              <w:top w:val="single" w:sz="4" w:space="0" w:color="auto"/>
              <w:left w:val="single" w:sz="4" w:space="0" w:color="auto"/>
              <w:bottom w:val="single" w:sz="4" w:space="0" w:color="auto"/>
              <w:right w:val="single" w:sz="4" w:space="0" w:color="auto"/>
            </w:tcBorders>
            <w:shd w:val="clear" w:color="auto" w:fill="E6E6E6"/>
          </w:tcPr>
          <w:p w:rsidR="00353BB2" w:rsidRDefault="00353BB2" w:rsidP="00FC70B0">
            <w:pPr>
              <w:pStyle w:val="DAHeading"/>
              <w:numPr>
                <w:ilvl w:val="0"/>
                <w:numId w:val="0"/>
              </w:numPr>
            </w:pPr>
            <w:r>
              <w:t>RIGHTS OF APPEAL</w:t>
            </w:r>
          </w:p>
        </w:tc>
      </w:tr>
    </w:tbl>
    <w:p w:rsidR="00E967D8" w:rsidRPr="00E967D8" w:rsidRDefault="00E967D8" w:rsidP="00353BB2"/>
    <w:p w:rsidR="00E967D8" w:rsidRPr="00E967D8" w:rsidRDefault="00353BB2" w:rsidP="00353BB2">
      <w:pPr>
        <w:tabs>
          <w:tab w:val="left" w:pos="567"/>
        </w:tabs>
        <w:rPr>
          <w:szCs w:val="22"/>
        </w:rPr>
      </w:pPr>
      <w:r w:rsidRPr="00560DAF">
        <w:rPr>
          <w:szCs w:val="22"/>
        </w:rPr>
        <w:t>You are entitled to appeal against this decision</w:t>
      </w:r>
      <w:r w:rsidR="00172894">
        <w:rPr>
          <w:szCs w:val="22"/>
        </w:rPr>
        <w:t xml:space="preserve">. </w:t>
      </w:r>
      <w:r w:rsidRPr="00560DAF">
        <w:rPr>
          <w:szCs w:val="22"/>
        </w:rPr>
        <w:t xml:space="preserve">A copy of the relevant appeal provisions from the </w:t>
      </w:r>
      <w:r w:rsidRPr="00560DAF">
        <w:rPr>
          <w:i/>
          <w:szCs w:val="22"/>
        </w:rPr>
        <w:t>Planning Act 20</w:t>
      </w:r>
      <w:r>
        <w:rPr>
          <w:i/>
          <w:szCs w:val="22"/>
        </w:rPr>
        <w:t>16</w:t>
      </w:r>
      <w:r w:rsidRPr="00560DAF">
        <w:rPr>
          <w:szCs w:val="22"/>
        </w:rPr>
        <w:t xml:space="preserve"> is attached.</w:t>
      </w:r>
    </w:p>
    <w:p w:rsidR="00353BB2" w:rsidRPr="00560DAF" w:rsidRDefault="00353BB2" w:rsidP="00353BB2">
      <w:pPr>
        <w:tabs>
          <w:tab w:val="left" w:pos="567"/>
        </w:tabs>
        <w:rPr>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A0" w:firstRow="1" w:lastRow="0" w:firstColumn="1" w:lastColumn="0" w:noHBand="0" w:noVBand="0"/>
      </w:tblPr>
      <w:tblGrid>
        <w:gridCol w:w="8621"/>
      </w:tblGrid>
      <w:tr w:rsidR="00353BB2" w:rsidTr="00FC70B0">
        <w:tc>
          <w:tcPr>
            <w:tcW w:w="8621" w:type="dxa"/>
            <w:tcBorders>
              <w:top w:val="single" w:sz="4" w:space="0" w:color="auto"/>
              <w:left w:val="single" w:sz="4" w:space="0" w:color="auto"/>
              <w:bottom w:val="single" w:sz="4" w:space="0" w:color="auto"/>
              <w:right w:val="single" w:sz="4" w:space="0" w:color="auto"/>
            </w:tcBorders>
            <w:shd w:val="clear" w:color="auto" w:fill="E6E6E6"/>
            <w:hideMark/>
          </w:tcPr>
          <w:p w:rsidR="00353BB2" w:rsidRDefault="00353BB2" w:rsidP="00FC70B0">
            <w:pPr>
              <w:pStyle w:val="DAHeading"/>
              <w:numPr>
                <w:ilvl w:val="0"/>
                <w:numId w:val="0"/>
              </w:numPr>
              <w:tabs>
                <w:tab w:val="left" w:pos="720"/>
              </w:tabs>
            </w:pPr>
            <w:r>
              <w:t>OTHER DETAILS</w:t>
            </w:r>
          </w:p>
        </w:tc>
      </w:tr>
    </w:tbl>
    <w:p w:rsidR="00E967D8" w:rsidRPr="00E967D8" w:rsidRDefault="00E967D8" w:rsidP="00353BB2"/>
    <w:p w:rsidR="00E967D8" w:rsidRPr="00E967D8" w:rsidRDefault="00353BB2" w:rsidP="006F37EE">
      <w:pPr>
        <w:rPr>
          <w:szCs w:val="22"/>
        </w:rPr>
      </w:pPr>
      <w:r w:rsidRPr="00AB364A">
        <w:rPr>
          <w:szCs w:val="22"/>
        </w:rPr>
        <w:t>If you wish to</w:t>
      </w:r>
      <w:r w:rsidR="0020283F">
        <w:rPr>
          <w:szCs w:val="22"/>
        </w:rPr>
        <w:t xml:space="preserve"> obtain more information about c</w:t>
      </w:r>
      <w:r w:rsidRPr="00AB364A">
        <w:rPr>
          <w:szCs w:val="22"/>
        </w:rPr>
        <w:t xml:space="preserve">ouncil’s decision, </w:t>
      </w:r>
      <w:r>
        <w:rPr>
          <w:szCs w:val="22"/>
        </w:rPr>
        <w:t xml:space="preserve">please refer to the approval package for the application on Council’s PD Online webpage at </w:t>
      </w:r>
      <w:hyperlink r:id="rId15" w:history="1">
        <w:r w:rsidRPr="002160E0">
          <w:rPr>
            <w:rStyle w:val="Hyperlink"/>
            <w:szCs w:val="22"/>
          </w:rPr>
          <w:t>www.sunshinecoast.qld.gov.au</w:t>
        </w:r>
      </w:hyperlink>
      <w:r>
        <w:rPr>
          <w:szCs w:val="22"/>
        </w:rPr>
        <w:t>,</w:t>
      </w:r>
      <w:r w:rsidRPr="0040645B">
        <w:rPr>
          <w:szCs w:val="22"/>
        </w:rPr>
        <w:t xml:space="preserve"> </w:t>
      </w:r>
      <w:r>
        <w:rPr>
          <w:szCs w:val="22"/>
        </w:rPr>
        <w:t>using the application number referenced herein.</w:t>
      </w:r>
    </w:p>
    <w:p w:rsidR="00E967D8" w:rsidRPr="00E967D8" w:rsidRDefault="00E967D8">
      <w:pPr>
        <w:jc w:val="left"/>
        <w:rPr>
          <w:sz w:val="32"/>
        </w:rPr>
      </w:pPr>
      <w:bookmarkStart w:id="28" w:name="NAD"/>
      <w:bookmarkEnd w:id="28"/>
    </w:p>
    <w:sectPr w:rsidR="00E967D8" w:rsidRPr="00E967D8" w:rsidSect="00F86839">
      <w:footerReference w:type="default" r:id="rId16"/>
      <w:pgSz w:w="11907" w:h="16840" w:code="9"/>
      <w:pgMar w:top="1741" w:right="1412" w:bottom="1843" w:left="1843" w:header="731" w:footer="578" w:gutter="0"/>
      <w:paperSrc w:first="7" w:other="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F6D" w:rsidRDefault="00C61F6D">
      <w:r>
        <w:separator/>
      </w:r>
    </w:p>
  </w:endnote>
  <w:endnote w:type="continuationSeparator" w:id="0">
    <w:p w:rsidR="00C61F6D" w:rsidRDefault="00C6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6E2" w:rsidRPr="000B36E5" w:rsidRDefault="00FB76E2">
    <w:pPr>
      <w:pStyle w:val="Foote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270"/>
    </w:tblGrid>
    <w:tr w:rsidR="00FB76E2" w:rsidRPr="000B36E5" w:rsidTr="000B36E5">
      <w:tc>
        <w:tcPr>
          <w:tcW w:w="7371" w:type="dxa"/>
          <w:hideMark/>
        </w:tcPr>
        <w:p w:rsidR="00FB76E2" w:rsidRPr="000B36E5" w:rsidRDefault="00FB76E2" w:rsidP="000B36E5">
          <w:pPr>
            <w:tabs>
              <w:tab w:val="right" w:pos="9000"/>
            </w:tabs>
            <w:rPr>
              <w:sz w:val="16"/>
              <w:szCs w:val="16"/>
              <w:lang w:eastAsia="en-AU"/>
            </w:rPr>
          </w:pPr>
          <w:r>
            <w:rPr>
              <w:sz w:val="16"/>
              <w:szCs w:val="16"/>
              <w:lang w:eastAsia="en-AU"/>
            </w:rPr>
            <w:t>FM6417Q/2-05/09</w:t>
          </w:r>
          <w:r w:rsidRPr="000B36E5">
            <w:rPr>
              <w:sz w:val="16"/>
              <w:szCs w:val="16"/>
              <w:lang w:eastAsia="en-AU"/>
            </w:rPr>
            <w:t>/2017</w:t>
          </w:r>
        </w:p>
      </w:tc>
      <w:tc>
        <w:tcPr>
          <w:tcW w:w="1270" w:type="dxa"/>
          <w:hideMark/>
        </w:tcPr>
        <w:p w:rsidR="00FB76E2" w:rsidRPr="000B36E5" w:rsidRDefault="00FB76E2" w:rsidP="000B36E5">
          <w:pPr>
            <w:tabs>
              <w:tab w:val="right" w:pos="9000"/>
            </w:tabs>
            <w:rPr>
              <w:sz w:val="16"/>
              <w:szCs w:val="16"/>
              <w:lang w:eastAsia="en-AU"/>
            </w:rPr>
          </w:pPr>
          <w:r w:rsidRPr="000B36E5">
            <w:rPr>
              <w:snapToGrid w:val="0"/>
              <w:sz w:val="16"/>
              <w:szCs w:val="16"/>
              <w:lang w:eastAsia="en-AU"/>
            </w:rPr>
            <w:t xml:space="preserve">Page </w:t>
          </w:r>
          <w:r w:rsidRPr="000B36E5">
            <w:rPr>
              <w:snapToGrid w:val="0"/>
              <w:sz w:val="16"/>
              <w:szCs w:val="16"/>
              <w:lang w:eastAsia="en-AU"/>
            </w:rPr>
            <w:fldChar w:fldCharType="begin"/>
          </w:r>
          <w:r w:rsidRPr="000B36E5">
            <w:rPr>
              <w:snapToGrid w:val="0"/>
              <w:sz w:val="16"/>
              <w:szCs w:val="16"/>
              <w:lang w:eastAsia="en-AU"/>
            </w:rPr>
            <w:instrText xml:space="preserve"> PAGE </w:instrText>
          </w:r>
          <w:r w:rsidRPr="000B36E5">
            <w:rPr>
              <w:snapToGrid w:val="0"/>
              <w:sz w:val="16"/>
              <w:szCs w:val="16"/>
              <w:lang w:eastAsia="en-AU"/>
            </w:rPr>
            <w:fldChar w:fldCharType="separate"/>
          </w:r>
          <w:r w:rsidR="00B13AE7">
            <w:rPr>
              <w:noProof/>
              <w:snapToGrid w:val="0"/>
              <w:sz w:val="16"/>
              <w:szCs w:val="16"/>
              <w:lang w:eastAsia="en-AU"/>
            </w:rPr>
            <w:t>2</w:t>
          </w:r>
          <w:r w:rsidRPr="000B36E5">
            <w:rPr>
              <w:snapToGrid w:val="0"/>
              <w:sz w:val="16"/>
              <w:szCs w:val="16"/>
              <w:lang w:eastAsia="en-AU"/>
            </w:rPr>
            <w:fldChar w:fldCharType="end"/>
          </w:r>
          <w:r w:rsidRPr="000B36E5">
            <w:rPr>
              <w:snapToGrid w:val="0"/>
              <w:sz w:val="16"/>
              <w:szCs w:val="16"/>
              <w:lang w:eastAsia="en-AU"/>
            </w:rPr>
            <w:t xml:space="preserve"> of </w:t>
          </w:r>
          <w:r w:rsidRPr="000B36E5">
            <w:rPr>
              <w:snapToGrid w:val="0"/>
              <w:sz w:val="16"/>
              <w:szCs w:val="16"/>
              <w:lang w:eastAsia="en-AU"/>
            </w:rPr>
            <w:fldChar w:fldCharType="begin"/>
          </w:r>
          <w:r w:rsidRPr="000B36E5">
            <w:rPr>
              <w:snapToGrid w:val="0"/>
              <w:sz w:val="16"/>
              <w:szCs w:val="16"/>
              <w:lang w:eastAsia="en-AU"/>
            </w:rPr>
            <w:instrText xml:space="preserve"> NUMPAGES </w:instrText>
          </w:r>
          <w:r w:rsidRPr="000B36E5">
            <w:rPr>
              <w:snapToGrid w:val="0"/>
              <w:sz w:val="16"/>
              <w:szCs w:val="16"/>
              <w:lang w:eastAsia="en-AU"/>
            </w:rPr>
            <w:fldChar w:fldCharType="separate"/>
          </w:r>
          <w:r w:rsidR="00B13AE7">
            <w:rPr>
              <w:noProof/>
              <w:snapToGrid w:val="0"/>
              <w:sz w:val="16"/>
              <w:szCs w:val="16"/>
              <w:lang w:eastAsia="en-AU"/>
            </w:rPr>
            <w:t>14</w:t>
          </w:r>
          <w:r w:rsidRPr="000B36E5">
            <w:rPr>
              <w:snapToGrid w:val="0"/>
              <w:sz w:val="16"/>
              <w:szCs w:val="16"/>
              <w:lang w:eastAsia="en-AU"/>
            </w:rPr>
            <w:fldChar w:fldCharType="end"/>
          </w:r>
        </w:p>
      </w:tc>
    </w:tr>
  </w:tbl>
  <w:p w:rsidR="00FB76E2" w:rsidRPr="000B36E5" w:rsidRDefault="00FB76E2">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F6D" w:rsidRDefault="00C61F6D">
      <w:r>
        <w:separator/>
      </w:r>
    </w:p>
  </w:footnote>
  <w:footnote w:type="continuationSeparator" w:id="0">
    <w:p w:rsidR="00C61F6D" w:rsidRDefault="00C61F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1C4315"/>
    <w:multiLevelType w:val="hybridMultilevel"/>
    <w:tmpl w:val="9132A1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5C669B"/>
    <w:multiLevelType w:val="hybridMultilevel"/>
    <w:tmpl w:val="1736B3B8"/>
    <w:lvl w:ilvl="0" w:tplc="AB3EF24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CA3762"/>
    <w:multiLevelType w:val="hybridMultilevel"/>
    <w:tmpl w:val="9DECD7EC"/>
    <w:lvl w:ilvl="0" w:tplc="2CF2955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535C6A"/>
    <w:multiLevelType w:val="hybridMultilevel"/>
    <w:tmpl w:val="0C02F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9E2E36"/>
    <w:multiLevelType w:val="hybridMultilevel"/>
    <w:tmpl w:val="F5704A4A"/>
    <w:lvl w:ilvl="0" w:tplc="E8DE294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F20368"/>
    <w:multiLevelType w:val="hybridMultilevel"/>
    <w:tmpl w:val="54269DB8"/>
    <w:lvl w:ilvl="0" w:tplc="D0BC600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D5BEC"/>
    <w:multiLevelType w:val="multilevel"/>
    <w:tmpl w:val="68E80462"/>
    <w:styleLink w:val="Style1"/>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4D62B6"/>
    <w:multiLevelType w:val="multilevel"/>
    <w:tmpl w:val="205851A4"/>
    <w:styleLink w:val="NumberingConditions"/>
    <w:lvl w:ilvl="0">
      <w:start w:val="1"/>
      <w:numFmt w:val="decimal"/>
      <w:pStyle w:val="NumberLevel1"/>
      <w:lvlText w:val="%1."/>
      <w:lvlJc w:val="left"/>
      <w:pPr>
        <w:ind w:left="567" w:hanging="567"/>
      </w:pPr>
      <w:rPr>
        <w:rFonts w:hint="default"/>
      </w:rPr>
    </w:lvl>
    <w:lvl w:ilvl="1">
      <w:start w:val="1"/>
      <w:numFmt w:val="lowerLetter"/>
      <w:pStyle w:val="NumberLevel2"/>
      <w:lvlText w:val="(%2)"/>
      <w:lvlJc w:val="left"/>
      <w:pPr>
        <w:ind w:left="1134" w:hanging="567"/>
      </w:pPr>
      <w:rPr>
        <w:rFonts w:hint="default"/>
      </w:rPr>
    </w:lvl>
    <w:lvl w:ilvl="2">
      <w:start w:val="1"/>
      <w:numFmt w:val="lowerRoman"/>
      <w:pStyle w:val="NumberLevel3"/>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AB1B5A"/>
    <w:multiLevelType w:val="hybridMultilevel"/>
    <w:tmpl w:val="FF085E2A"/>
    <w:lvl w:ilvl="0" w:tplc="F594C18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1F3279F9"/>
    <w:multiLevelType w:val="hybridMultilevel"/>
    <w:tmpl w:val="20B40F02"/>
    <w:lvl w:ilvl="0" w:tplc="3CA018A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5B84505"/>
    <w:multiLevelType w:val="hybridMultilevel"/>
    <w:tmpl w:val="0B122A48"/>
    <w:lvl w:ilvl="0" w:tplc="85B4AFA2">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51C2EED"/>
    <w:multiLevelType w:val="hybridMultilevel"/>
    <w:tmpl w:val="8EA4CCCE"/>
    <w:lvl w:ilvl="0" w:tplc="8EA4CCCE">
      <w:start w:val="1"/>
      <w:numFmt w:val="decimal"/>
      <w:pStyle w:val="DAHeading"/>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3" w15:restartNumberingAfterBreak="0">
    <w:nsid w:val="38346A43"/>
    <w:multiLevelType w:val="hybridMultilevel"/>
    <w:tmpl w:val="6B7278DA"/>
    <w:lvl w:ilvl="0" w:tplc="E398FD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631604"/>
    <w:multiLevelType w:val="hybridMultilevel"/>
    <w:tmpl w:val="8982AA26"/>
    <w:lvl w:ilvl="0" w:tplc="A55A190A">
      <w:start w:val="1"/>
      <w:numFmt w:val="bullet"/>
      <w:lvlText w:val=""/>
      <w:lvlJc w:val="left"/>
      <w:pPr>
        <w:tabs>
          <w:tab w:val="num" w:pos="567"/>
        </w:tabs>
        <w:ind w:left="567" w:hanging="567"/>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9A5D5C"/>
    <w:multiLevelType w:val="hybridMultilevel"/>
    <w:tmpl w:val="BF580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911E4F"/>
    <w:multiLevelType w:val="hybridMultilevel"/>
    <w:tmpl w:val="F80CB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A26B96"/>
    <w:multiLevelType w:val="hybridMultilevel"/>
    <w:tmpl w:val="2F60F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6E39CD"/>
    <w:multiLevelType w:val="hybridMultilevel"/>
    <w:tmpl w:val="79009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DA2D20"/>
    <w:multiLevelType w:val="multilevel"/>
    <w:tmpl w:val="24CAB47E"/>
    <w:lvl w:ilvl="0">
      <w:start w:val="1"/>
      <w:numFmt w:val="bullet"/>
      <w:pStyle w:val="rcBodyTextBullets"/>
      <w:lvlText w:val=""/>
      <w:lvlJc w:val="left"/>
      <w:pPr>
        <w:tabs>
          <w:tab w:val="num" w:pos="720"/>
        </w:tabs>
        <w:ind w:left="720" w:hanging="720"/>
      </w:pPr>
      <w:rPr>
        <w:rFonts w:ascii="Symbol" w:hAnsi="Symbol" w:hint="default"/>
        <w:sz w:val="24"/>
        <w:szCs w:val="24"/>
      </w:r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1800"/>
        </w:tabs>
        <w:ind w:left="1797" w:hanging="35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69507189"/>
    <w:multiLevelType w:val="hybridMultilevel"/>
    <w:tmpl w:val="47BC6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5FB6533"/>
    <w:multiLevelType w:val="hybridMultilevel"/>
    <w:tmpl w:val="746017D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B5291"/>
    <w:multiLevelType w:val="hybridMultilevel"/>
    <w:tmpl w:val="8F38F114"/>
    <w:lvl w:ilvl="0" w:tplc="BC2C816A">
      <w:start w:val="1"/>
      <w:numFmt w:val="bullet"/>
      <w:pStyle w:val="Heading9"/>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6B1965"/>
    <w:multiLevelType w:val="hybridMultilevel"/>
    <w:tmpl w:val="B5643EEE"/>
    <w:lvl w:ilvl="0" w:tplc="F594C1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1"/>
  </w:num>
  <w:num w:numId="3">
    <w:abstractNumId w:val="12"/>
  </w:num>
  <w:num w:numId="4">
    <w:abstractNumId w:val="14"/>
  </w:num>
  <w:num w:numId="5">
    <w:abstractNumId w:val="22"/>
  </w:num>
  <w:num w:numId="6">
    <w:abstractNumId w:val="6"/>
  </w:num>
  <w:num w:numId="7">
    <w:abstractNumId w:val="19"/>
  </w:num>
  <w:num w:numId="8">
    <w:abstractNumId w:val="7"/>
  </w:num>
  <w:num w:numId="9">
    <w:abstractNumId w:val="8"/>
  </w:num>
  <w:num w:numId="10">
    <w:abstractNumId w:val="13"/>
  </w:num>
  <w:num w:numId="11">
    <w:abstractNumId w:val="16"/>
  </w:num>
  <w:num w:numId="12">
    <w:abstractNumId w:val="17"/>
  </w:num>
  <w:num w:numId="13">
    <w:abstractNumId w:val="1"/>
  </w:num>
  <w:num w:numId="14">
    <w:abstractNumId w:val="4"/>
  </w:num>
  <w:num w:numId="15">
    <w:abstractNumId w:val="3"/>
  </w:num>
  <w:num w:numId="16">
    <w:abstractNumId w:val="11"/>
  </w:num>
  <w:num w:numId="17">
    <w:abstractNumId w:val="5"/>
  </w:num>
  <w:num w:numId="18">
    <w:abstractNumId w:val="20"/>
  </w:num>
  <w:num w:numId="19">
    <w:abstractNumId w:val="2"/>
  </w:num>
  <w:num w:numId="20">
    <w:abstractNumId w:val="23"/>
  </w:num>
  <w:num w:numId="21">
    <w:abstractNumId w:val="9"/>
  </w:num>
  <w:num w:numId="22">
    <w:abstractNumId w:val="15"/>
  </w:num>
  <w:num w:numId="23">
    <w:abstractNumId w:val="18"/>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89A"/>
    <w:rsid w:val="00001F6A"/>
    <w:rsid w:val="00004484"/>
    <w:rsid w:val="00004C2E"/>
    <w:rsid w:val="00005F0D"/>
    <w:rsid w:val="00007C02"/>
    <w:rsid w:val="000132C9"/>
    <w:rsid w:val="0001430C"/>
    <w:rsid w:val="00014C20"/>
    <w:rsid w:val="00015D9D"/>
    <w:rsid w:val="00016C88"/>
    <w:rsid w:val="00020749"/>
    <w:rsid w:val="000222FF"/>
    <w:rsid w:val="0002428E"/>
    <w:rsid w:val="00024366"/>
    <w:rsid w:val="00024560"/>
    <w:rsid w:val="00024BAF"/>
    <w:rsid w:val="00024DD1"/>
    <w:rsid w:val="000264BE"/>
    <w:rsid w:val="000275B9"/>
    <w:rsid w:val="00027BB8"/>
    <w:rsid w:val="0003034D"/>
    <w:rsid w:val="00034356"/>
    <w:rsid w:val="00035574"/>
    <w:rsid w:val="000366D4"/>
    <w:rsid w:val="00041106"/>
    <w:rsid w:val="00042798"/>
    <w:rsid w:val="00042E27"/>
    <w:rsid w:val="00044CD2"/>
    <w:rsid w:val="000459E2"/>
    <w:rsid w:val="00045BD4"/>
    <w:rsid w:val="00046F20"/>
    <w:rsid w:val="0004749D"/>
    <w:rsid w:val="000523CC"/>
    <w:rsid w:val="000533EB"/>
    <w:rsid w:val="00053879"/>
    <w:rsid w:val="00054A8E"/>
    <w:rsid w:val="0005794D"/>
    <w:rsid w:val="000604BB"/>
    <w:rsid w:val="000617B7"/>
    <w:rsid w:val="00064EA7"/>
    <w:rsid w:val="000716A1"/>
    <w:rsid w:val="000716A5"/>
    <w:rsid w:val="000743F6"/>
    <w:rsid w:val="000755D2"/>
    <w:rsid w:val="00075C93"/>
    <w:rsid w:val="00077070"/>
    <w:rsid w:val="00077A28"/>
    <w:rsid w:val="00077FE0"/>
    <w:rsid w:val="00080532"/>
    <w:rsid w:val="00081666"/>
    <w:rsid w:val="00081CF0"/>
    <w:rsid w:val="000821B0"/>
    <w:rsid w:val="0008234C"/>
    <w:rsid w:val="00083049"/>
    <w:rsid w:val="00084ABB"/>
    <w:rsid w:val="000935BD"/>
    <w:rsid w:val="00093D15"/>
    <w:rsid w:val="000941AA"/>
    <w:rsid w:val="00095957"/>
    <w:rsid w:val="00095C26"/>
    <w:rsid w:val="00095F56"/>
    <w:rsid w:val="00096244"/>
    <w:rsid w:val="00097C57"/>
    <w:rsid w:val="000A01DB"/>
    <w:rsid w:val="000A030D"/>
    <w:rsid w:val="000A148C"/>
    <w:rsid w:val="000A3899"/>
    <w:rsid w:val="000A4D59"/>
    <w:rsid w:val="000A5004"/>
    <w:rsid w:val="000A615E"/>
    <w:rsid w:val="000A710E"/>
    <w:rsid w:val="000B07C9"/>
    <w:rsid w:val="000B154D"/>
    <w:rsid w:val="000B291D"/>
    <w:rsid w:val="000B36E5"/>
    <w:rsid w:val="000B450F"/>
    <w:rsid w:val="000B5124"/>
    <w:rsid w:val="000C17C1"/>
    <w:rsid w:val="000C2394"/>
    <w:rsid w:val="000C2BD3"/>
    <w:rsid w:val="000C3415"/>
    <w:rsid w:val="000C3762"/>
    <w:rsid w:val="000C7232"/>
    <w:rsid w:val="000C752F"/>
    <w:rsid w:val="000C7692"/>
    <w:rsid w:val="000D424A"/>
    <w:rsid w:val="000D5B07"/>
    <w:rsid w:val="000D64E8"/>
    <w:rsid w:val="000E0A34"/>
    <w:rsid w:val="000E3AEE"/>
    <w:rsid w:val="000E3EB1"/>
    <w:rsid w:val="000F21AF"/>
    <w:rsid w:val="000F4DAA"/>
    <w:rsid w:val="000F4E24"/>
    <w:rsid w:val="000F4EAF"/>
    <w:rsid w:val="000F64B9"/>
    <w:rsid w:val="000F6A14"/>
    <w:rsid w:val="00100E35"/>
    <w:rsid w:val="00104908"/>
    <w:rsid w:val="0010496F"/>
    <w:rsid w:val="00107689"/>
    <w:rsid w:val="001079B3"/>
    <w:rsid w:val="0011052F"/>
    <w:rsid w:val="00110E91"/>
    <w:rsid w:val="00111667"/>
    <w:rsid w:val="0011352A"/>
    <w:rsid w:val="0011427D"/>
    <w:rsid w:val="00117412"/>
    <w:rsid w:val="00124613"/>
    <w:rsid w:val="00125667"/>
    <w:rsid w:val="00125795"/>
    <w:rsid w:val="00125D00"/>
    <w:rsid w:val="00131885"/>
    <w:rsid w:val="00131DE7"/>
    <w:rsid w:val="00133CD8"/>
    <w:rsid w:val="001340FD"/>
    <w:rsid w:val="001446B6"/>
    <w:rsid w:val="00144DCE"/>
    <w:rsid w:val="001454DD"/>
    <w:rsid w:val="00147749"/>
    <w:rsid w:val="00147B3E"/>
    <w:rsid w:val="0015119E"/>
    <w:rsid w:val="001527DA"/>
    <w:rsid w:val="00153454"/>
    <w:rsid w:val="0015460A"/>
    <w:rsid w:val="00155BBB"/>
    <w:rsid w:val="00156340"/>
    <w:rsid w:val="00156397"/>
    <w:rsid w:val="00157664"/>
    <w:rsid w:val="001607F5"/>
    <w:rsid w:val="00162CF2"/>
    <w:rsid w:val="0016328C"/>
    <w:rsid w:val="0016405D"/>
    <w:rsid w:val="00166AA3"/>
    <w:rsid w:val="00166DB1"/>
    <w:rsid w:val="00167B8E"/>
    <w:rsid w:val="001701EB"/>
    <w:rsid w:val="00170FB9"/>
    <w:rsid w:val="00171F93"/>
    <w:rsid w:val="00172894"/>
    <w:rsid w:val="001730FF"/>
    <w:rsid w:val="001740DF"/>
    <w:rsid w:val="00175856"/>
    <w:rsid w:val="0017625C"/>
    <w:rsid w:val="001768BA"/>
    <w:rsid w:val="00176DD0"/>
    <w:rsid w:val="001846F5"/>
    <w:rsid w:val="001851F2"/>
    <w:rsid w:val="0018591C"/>
    <w:rsid w:val="00187B28"/>
    <w:rsid w:val="001914A1"/>
    <w:rsid w:val="00194C8A"/>
    <w:rsid w:val="00195035"/>
    <w:rsid w:val="001A64E4"/>
    <w:rsid w:val="001B1BDA"/>
    <w:rsid w:val="001B3139"/>
    <w:rsid w:val="001B4408"/>
    <w:rsid w:val="001B67EC"/>
    <w:rsid w:val="001C0D11"/>
    <w:rsid w:val="001C28A7"/>
    <w:rsid w:val="001C42B7"/>
    <w:rsid w:val="001C54AF"/>
    <w:rsid w:val="001C76A9"/>
    <w:rsid w:val="001D1059"/>
    <w:rsid w:val="001D10D9"/>
    <w:rsid w:val="001D1FAC"/>
    <w:rsid w:val="001D252F"/>
    <w:rsid w:val="001D346E"/>
    <w:rsid w:val="001D4A4D"/>
    <w:rsid w:val="001D57BC"/>
    <w:rsid w:val="001E05AB"/>
    <w:rsid w:val="001E0A97"/>
    <w:rsid w:val="001E190F"/>
    <w:rsid w:val="001E1D5E"/>
    <w:rsid w:val="001E2B33"/>
    <w:rsid w:val="001E2B47"/>
    <w:rsid w:val="001E2D57"/>
    <w:rsid w:val="001E4A2B"/>
    <w:rsid w:val="001E57C7"/>
    <w:rsid w:val="001E6730"/>
    <w:rsid w:val="001E726E"/>
    <w:rsid w:val="001F025E"/>
    <w:rsid w:val="001F1890"/>
    <w:rsid w:val="001F57DF"/>
    <w:rsid w:val="001F7672"/>
    <w:rsid w:val="00200785"/>
    <w:rsid w:val="00201A88"/>
    <w:rsid w:val="00201E35"/>
    <w:rsid w:val="0020283F"/>
    <w:rsid w:val="00205E48"/>
    <w:rsid w:val="00207644"/>
    <w:rsid w:val="00207722"/>
    <w:rsid w:val="002108F3"/>
    <w:rsid w:val="00213E24"/>
    <w:rsid w:val="00215B83"/>
    <w:rsid w:val="00230754"/>
    <w:rsid w:val="00230EB7"/>
    <w:rsid w:val="0023361D"/>
    <w:rsid w:val="00233FA1"/>
    <w:rsid w:val="00233FC2"/>
    <w:rsid w:val="00234803"/>
    <w:rsid w:val="002359A2"/>
    <w:rsid w:val="002361DC"/>
    <w:rsid w:val="002366A0"/>
    <w:rsid w:val="002372FE"/>
    <w:rsid w:val="00240E9C"/>
    <w:rsid w:val="00246126"/>
    <w:rsid w:val="00246743"/>
    <w:rsid w:val="00246D38"/>
    <w:rsid w:val="0024726C"/>
    <w:rsid w:val="002474BA"/>
    <w:rsid w:val="0024759C"/>
    <w:rsid w:val="00247638"/>
    <w:rsid w:val="00250C2D"/>
    <w:rsid w:val="00253968"/>
    <w:rsid w:val="0025443B"/>
    <w:rsid w:val="00254D73"/>
    <w:rsid w:val="00254FCB"/>
    <w:rsid w:val="002551D1"/>
    <w:rsid w:val="002560BB"/>
    <w:rsid w:val="00256671"/>
    <w:rsid w:val="00256DEC"/>
    <w:rsid w:val="00257297"/>
    <w:rsid w:val="00260DA0"/>
    <w:rsid w:val="002612BB"/>
    <w:rsid w:val="0026217B"/>
    <w:rsid w:val="00262F7D"/>
    <w:rsid w:val="00264B0D"/>
    <w:rsid w:val="00265A48"/>
    <w:rsid w:val="0026765A"/>
    <w:rsid w:val="00267926"/>
    <w:rsid w:val="00270024"/>
    <w:rsid w:val="002716CC"/>
    <w:rsid w:val="00271E36"/>
    <w:rsid w:val="00274F09"/>
    <w:rsid w:val="00275397"/>
    <w:rsid w:val="00275403"/>
    <w:rsid w:val="002801D2"/>
    <w:rsid w:val="002804AF"/>
    <w:rsid w:val="00281AD1"/>
    <w:rsid w:val="0028261D"/>
    <w:rsid w:val="00282702"/>
    <w:rsid w:val="002842ED"/>
    <w:rsid w:val="00286AA3"/>
    <w:rsid w:val="00291496"/>
    <w:rsid w:val="00296642"/>
    <w:rsid w:val="00296C00"/>
    <w:rsid w:val="002A34D4"/>
    <w:rsid w:val="002A42B7"/>
    <w:rsid w:val="002A6327"/>
    <w:rsid w:val="002A69F9"/>
    <w:rsid w:val="002A6F30"/>
    <w:rsid w:val="002A6F50"/>
    <w:rsid w:val="002B0431"/>
    <w:rsid w:val="002B462C"/>
    <w:rsid w:val="002B662B"/>
    <w:rsid w:val="002B6C45"/>
    <w:rsid w:val="002C0CB3"/>
    <w:rsid w:val="002C300A"/>
    <w:rsid w:val="002C3C2E"/>
    <w:rsid w:val="002C5C35"/>
    <w:rsid w:val="002C5C81"/>
    <w:rsid w:val="002C60F8"/>
    <w:rsid w:val="002C6E40"/>
    <w:rsid w:val="002C713A"/>
    <w:rsid w:val="002C7821"/>
    <w:rsid w:val="002D048B"/>
    <w:rsid w:val="002D3ACC"/>
    <w:rsid w:val="002D4D2A"/>
    <w:rsid w:val="002D5470"/>
    <w:rsid w:val="002D56FF"/>
    <w:rsid w:val="002D5907"/>
    <w:rsid w:val="002D7941"/>
    <w:rsid w:val="002D7E1A"/>
    <w:rsid w:val="002E182A"/>
    <w:rsid w:val="002E1975"/>
    <w:rsid w:val="002E2DE5"/>
    <w:rsid w:val="002E31AD"/>
    <w:rsid w:val="002E31EB"/>
    <w:rsid w:val="002E3DFB"/>
    <w:rsid w:val="002E3F13"/>
    <w:rsid w:val="002E43D3"/>
    <w:rsid w:val="002E7635"/>
    <w:rsid w:val="002F1CDB"/>
    <w:rsid w:val="002F1D0B"/>
    <w:rsid w:val="002F2432"/>
    <w:rsid w:val="002F26FB"/>
    <w:rsid w:val="002F318B"/>
    <w:rsid w:val="002F4108"/>
    <w:rsid w:val="002F54DF"/>
    <w:rsid w:val="002F578A"/>
    <w:rsid w:val="003073B5"/>
    <w:rsid w:val="003109DE"/>
    <w:rsid w:val="00314BEE"/>
    <w:rsid w:val="003163B5"/>
    <w:rsid w:val="00317E4C"/>
    <w:rsid w:val="0032094E"/>
    <w:rsid w:val="00320E92"/>
    <w:rsid w:val="003237AC"/>
    <w:rsid w:val="00324EFF"/>
    <w:rsid w:val="00326F95"/>
    <w:rsid w:val="00331382"/>
    <w:rsid w:val="003336F3"/>
    <w:rsid w:val="00333F5C"/>
    <w:rsid w:val="00336D29"/>
    <w:rsid w:val="003409CD"/>
    <w:rsid w:val="003417B1"/>
    <w:rsid w:val="0034228A"/>
    <w:rsid w:val="00342FE5"/>
    <w:rsid w:val="00344B92"/>
    <w:rsid w:val="0034579B"/>
    <w:rsid w:val="00351250"/>
    <w:rsid w:val="00353BB2"/>
    <w:rsid w:val="00356621"/>
    <w:rsid w:val="00360A1C"/>
    <w:rsid w:val="00361935"/>
    <w:rsid w:val="003628C1"/>
    <w:rsid w:val="003667DD"/>
    <w:rsid w:val="00366811"/>
    <w:rsid w:val="0036749D"/>
    <w:rsid w:val="0036789A"/>
    <w:rsid w:val="00367B07"/>
    <w:rsid w:val="00367BDC"/>
    <w:rsid w:val="00370B3D"/>
    <w:rsid w:val="00371944"/>
    <w:rsid w:val="003758F7"/>
    <w:rsid w:val="003759CD"/>
    <w:rsid w:val="003759E1"/>
    <w:rsid w:val="00376932"/>
    <w:rsid w:val="00377598"/>
    <w:rsid w:val="003810E9"/>
    <w:rsid w:val="00387C55"/>
    <w:rsid w:val="00391457"/>
    <w:rsid w:val="00392B9B"/>
    <w:rsid w:val="003932A3"/>
    <w:rsid w:val="0039341B"/>
    <w:rsid w:val="003948A0"/>
    <w:rsid w:val="00396733"/>
    <w:rsid w:val="00397F93"/>
    <w:rsid w:val="003A3A47"/>
    <w:rsid w:val="003A6DB2"/>
    <w:rsid w:val="003A7224"/>
    <w:rsid w:val="003A7D86"/>
    <w:rsid w:val="003B034B"/>
    <w:rsid w:val="003B35BE"/>
    <w:rsid w:val="003B41A3"/>
    <w:rsid w:val="003B546F"/>
    <w:rsid w:val="003B77D5"/>
    <w:rsid w:val="003C0C03"/>
    <w:rsid w:val="003C1B47"/>
    <w:rsid w:val="003C22E1"/>
    <w:rsid w:val="003C373C"/>
    <w:rsid w:val="003C46E8"/>
    <w:rsid w:val="003C4A12"/>
    <w:rsid w:val="003C7CA1"/>
    <w:rsid w:val="003D47FF"/>
    <w:rsid w:val="003D6130"/>
    <w:rsid w:val="003D67F7"/>
    <w:rsid w:val="003D755C"/>
    <w:rsid w:val="003D7F90"/>
    <w:rsid w:val="003E013D"/>
    <w:rsid w:val="003E1773"/>
    <w:rsid w:val="003E181F"/>
    <w:rsid w:val="003E349E"/>
    <w:rsid w:val="003F07B5"/>
    <w:rsid w:val="003F1E04"/>
    <w:rsid w:val="003F6D01"/>
    <w:rsid w:val="003F7F13"/>
    <w:rsid w:val="00401DC9"/>
    <w:rsid w:val="0040222D"/>
    <w:rsid w:val="00402410"/>
    <w:rsid w:val="0040516B"/>
    <w:rsid w:val="0041104C"/>
    <w:rsid w:val="0041276B"/>
    <w:rsid w:val="004148DF"/>
    <w:rsid w:val="00414CAC"/>
    <w:rsid w:val="00415751"/>
    <w:rsid w:val="00415A45"/>
    <w:rsid w:val="0041776D"/>
    <w:rsid w:val="004201CB"/>
    <w:rsid w:val="00423460"/>
    <w:rsid w:val="00423BDB"/>
    <w:rsid w:val="004242BF"/>
    <w:rsid w:val="00424D8E"/>
    <w:rsid w:val="004255CB"/>
    <w:rsid w:val="00425BF1"/>
    <w:rsid w:val="00427913"/>
    <w:rsid w:val="0043068F"/>
    <w:rsid w:val="00431688"/>
    <w:rsid w:val="00436A34"/>
    <w:rsid w:val="0043759C"/>
    <w:rsid w:val="00437CC8"/>
    <w:rsid w:val="00441C36"/>
    <w:rsid w:val="00443426"/>
    <w:rsid w:val="0044487A"/>
    <w:rsid w:val="00444AD1"/>
    <w:rsid w:val="00445BCA"/>
    <w:rsid w:val="00446A78"/>
    <w:rsid w:val="004507BE"/>
    <w:rsid w:val="004552D1"/>
    <w:rsid w:val="004579CF"/>
    <w:rsid w:val="0046154E"/>
    <w:rsid w:val="00461D25"/>
    <w:rsid w:val="00462A15"/>
    <w:rsid w:val="00462EF5"/>
    <w:rsid w:val="0046375E"/>
    <w:rsid w:val="004641AF"/>
    <w:rsid w:val="00465257"/>
    <w:rsid w:val="00465E04"/>
    <w:rsid w:val="004662F7"/>
    <w:rsid w:val="00466DE9"/>
    <w:rsid w:val="00472B20"/>
    <w:rsid w:val="0047505D"/>
    <w:rsid w:val="0047760A"/>
    <w:rsid w:val="00483155"/>
    <w:rsid w:val="004840BC"/>
    <w:rsid w:val="00486A27"/>
    <w:rsid w:val="00487B68"/>
    <w:rsid w:val="004901B1"/>
    <w:rsid w:val="0049120A"/>
    <w:rsid w:val="004934D2"/>
    <w:rsid w:val="004943AA"/>
    <w:rsid w:val="004955C0"/>
    <w:rsid w:val="004A2A64"/>
    <w:rsid w:val="004A3AE1"/>
    <w:rsid w:val="004A5695"/>
    <w:rsid w:val="004A5D33"/>
    <w:rsid w:val="004A6CEE"/>
    <w:rsid w:val="004B02C9"/>
    <w:rsid w:val="004B06B3"/>
    <w:rsid w:val="004B3D70"/>
    <w:rsid w:val="004B5356"/>
    <w:rsid w:val="004B586A"/>
    <w:rsid w:val="004B680D"/>
    <w:rsid w:val="004C10AF"/>
    <w:rsid w:val="004C13B6"/>
    <w:rsid w:val="004C5339"/>
    <w:rsid w:val="004C6C92"/>
    <w:rsid w:val="004D0213"/>
    <w:rsid w:val="004D1B66"/>
    <w:rsid w:val="004D2340"/>
    <w:rsid w:val="004D3106"/>
    <w:rsid w:val="004D3DD9"/>
    <w:rsid w:val="004D659B"/>
    <w:rsid w:val="004E1F5D"/>
    <w:rsid w:val="004E3049"/>
    <w:rsid w:val="004E3A43"/>
    <w:rsid w:val="004E47BB"/>
    <w:rsid w:val="004E5DF5"/>
    <w:rsid w:val="004E5EA9"/>
    <w:rsid w:val="004E7821"/>
    <w:rsid w:val="004F0720"/>
    <w:rsid w:val="004F19FE"/>
    <w:rsid w:val="00501FE8"/>
    <w:rsid w:val="00502F2D"/>
    <w:rsid w:val="00503481"/>
    <w:rsid w:val="005039FD"/>
    <w:rsid w:val="00504BD0"/>
    <w:rsid w:val="00507BEA"/>
    <w:rsid w:val="00511072"/>
    <w:rsid w:val="005149FD"/>
    <w:rsid w:val="00514DF1"/>
    <w:rsid w:val="00514ED8"/>
    <w:rsid w:val="00517609"/>
    <w:rsid w:val="005248A4"/>
    <w:rsid w:val="005256D9"/>
    <w:rsid w:val="005311E1"/>
    <w:rsid w:val="00534347"/>
    <w:rsid w:val="00534DEB"/>
    <w:rsid w:val="00535E65"/>
    <w:rsid w:val="00536912"/>
    <w:rsid w:val="00536964"/>
    <w:rsid w:val="005376CC"/>
    <w:rsid w:val="0054626B"/>
    <w:rsid w:val="00546E86"/>
    <w:rsid w:val="00547AB6"/>
    <w:rsid w:val="00551B1D"/>
    <w:rsid w:val="0055307A"/>
    <w:rsid w:val="00555CD7"/>
    <w:rsid w:val="0055603F"/>
    <w:rsid w:val="0055618E"/>
    <w:rsid w:val="00556363"/>
    <w:rsid w:val="00556A35"/>
    <w:rsid w:val="00557818"/>
    <w:rsid w:val="00560DAF"/>
    <w:rsid w:val="0056361C"/>
    <w:rsid w:val="00563EB1"/>
    <w:rsid w:val="00570134"/>
    <w:rsid w:val="00572700"/>
    <w:rsid w:val="00572CE9"/>
    <w:rsid w:val="00573840"/>
    <w:rsid w:val="00581D1A"/>
    <w:rsid w:val="0058272F"/>
    <w:rsid w:val="00582B85"/>
    <w:rsid w:val="0058411A"/>
    <w:rsid w:val="00584E21"/>
    <w:rsid w:val="00592C95"/>
    <w:rsid w:val="00592EEE"/>
    <w:rsid w:val="00593237"/>
    <w:rsid w:val="0059760C"/>
    <w:rsid w:val="005A0E8C"/>
    <w:rsid w:val="005A155E"/>
    <w:rsid w:val="005A251F"/>
    <w:rsid w:val="005A41E2"/>
    <w:rsid w:val="005A47E1"/>
    <w:rsid w:val="005A4FE7"/>
    <w:rsid w:val="005A782D"/>
    <w:rsid w:val="005A7B62"/>
    <w:rsid w:val="005B05BA"/>
    <w:rsid w:val="005B1CD4"/>
    <w:rsid w:val="005B2E6B"/>
    <w:rsid w:val="005B399D"/>
    <w:rsid w:val="005B5610"/>
    <w:rsid w:val="005B5889"/>
    <w:rsid w:val="005B62FD"/>
    <w:rsid w:val="005B68EC"/>
    <w:rsid w:val="005B6D91"/>
    <w:rsid w:val="005C000A"/>
    <w:rsid w:val="005C474E"/>
    <w:rsid w:val="005D2AAB"/>
    <w:rsid w:val="005D45E4"/>
    <w:rsid w:val="005D670B"/>
    <w:rsid w:val="005D705E"/>
    <w:rsid w:val="005E1133"/>
    <w:rsid w:val="005E240C"/>
    <w:rsid w:val="005E27C5"/>
    <w:rsid w:val="005E3A90"/>
    <w:rsid w:val="005E3FC4"/>
    <w:rsid w:val="005E43C6"/>
    <w:rsid w:val="005E52AB"/>
    <w:rsid w:val="005E591F"/>
    <w:rsid w:val="005E69A0"/>
    <w:rsid w:val="005E6D01"/>
    <w:rsid w:val="005F0446"/>
    <w:rsid w:val="005F1F71"/>
    <w:rsid w:val="005F3B36"/>
    <w:rsid w:val="005F4EED"/>
    <w:rsid w:val="005F56FE"/>
    <w:rsid w:val="005F62FB"/>
    <w:rsid w:val="005F64B6"/>
    <w:rsid w:val="00601296"/>
    <w:rsid w:val="00601486"/>
    <w:rsid w:val="0060355C"/>
    <w:rsid w:val="0060393E"/>
    <w:rsid w:val="00603CF4"/>
    <w:rsid w:val="006051CE"/>
    <w:rsid w:val="00605C73"/>
    <w:rsid w:val="00611CB9"/>
    <w:rsid w:val="00614337"/>
    <w:rsid w:val="00614F29"/>
    <w:rsid w:val="00615EB4"/>
    <w:rsid w:val="00617024"/>
    <w:rsid w:val="0062006D"/>
    <w:rsid w:val="0062281E"/>
    <w:rsid w:val="00627D71"/>
    <w:rsid w:val="006307FE"/>
    <w:rsid w:val="006332AF"/>
    <w:rsid w:val="00633990"/>
    <w:rsid w:val="00633F8E"/>
    <w:rsid w:val="0063505F"/>
    <w:rsid w:val="00635106"/>
    <w:rsid w:val="006375B3"/>
    <w:rsid w:val="006379FB"/>
    <w:rsid w:val="00637C14"/>
    <w:rsid w:val="006401E8"/>
    <w:rsid w:val="00641B32"/>
    <w:rsid w:val="00641C4B"/>
    <w:rsid w:val="006432EA"/>
    <w:rsid w:val="00644203"/>
    <w:rsid w:val="006446AE"/>
    <w:rsid w:val="006453DB"/>
    <w:rsid w:val="00646A93"/>
    <w:rsid w:val="00647A75"/>
    <w:rsid w:val="006501F5"/>
    <w:rsid w:val="00650F16"/>
    <w:rsid w:val="00652FB0"/>
    <w:rsid w:val="00653544"/>
    <w:rsid w:val="00653F29"/>
    <w:rsid w:val="00654869"/>
    <w:rsid w:val="00654904"/>
    <w:rsid w:val="00656311"/>
    <w:rsid w:val="00657031"/>
    <w:rsid w:val="00660C7F"/>
    <w:rsid w:val="00661A3D"/>
    <w:rsid w:val="0066206B"/>
    <w:rsid w:val="0066211B"/>
    <w:rsid w:val="00662CCA"/>
    <w:rsid w:val="00663C08"/>
    <w:rsid w:val="0066441E"/>
    <w:rsid w:val="00665055"/>
    <w:rsid w:val="00665413"/>
    <w:rsid w:val="00667A7E"/>
    <w:rsid w:val="00671372"/>
    <w:rsid w:val="00672B5C"/>
    <w:rsid w:val="00674932"/>
    <w:rsid w:val="00674A0E"/>
    <w:rsid w:val="006779D8"/>
    <w:rsid w:val="006813BC"/>
    <w:rsid w:val="006823D5"/>
    <w:rsid w:val="006828F0"/>
    <w:rsid w:val="00684FAD"/>
    <w:rsid w:val="006863F9"/>
    <w:rsid w:val="00687159"/>
    <w:rsid w:val="00687468"/>
    <w:rsid w:val="0069373C"/>
    <w:rsid w:val="006969A8"/>
    <w:rsid w:val="00697121"/>
    <w:rsid w:val="00697A19"/>
    <w:rsid w:val="006A1750"/>
    <w:rsid w:val="006A7A35"/>
    <w:rsid w:val="006A7C90"/>
    <w:rsid w:val="006B5AAB"/>
    <w:rsid w:val="006B6A79"/>
    <w:rsid w:val="006B6B0A"/>
    <w:rsid w:val="006B6BBD"/>
    <w:rsid w:val="006C3A4F"/>
    <w:rsid w:val="006C4810"/>
    <w:rsid w:val="006C4B6C"/>
    <w:rsid w:val="006C5278"/>
    <w:rsid w:val="006C55FF"/>
    <w:rsid w:val="006C67EE"/>
    <w:rsid w:val="006C7C3A"/>
    <w:rsid w:val="006D022A"/>
    <w:rsid w:val="006D664C"/>
    <w:rsid w:val="006D6B47"/>
    <w:rsid w:val="006D7F87"/>
    <w:rsid w:val="006E03F6"/>
    <w:rsid w:val="006F2893"/>
    <w:rsid w:val="006F32D4"/>
    <w:rsid w:val="006F37EE"/>
    <w:rsid w:val="006F43FD"/>
    <w:rsid w:val="006F604D"/>
    <w:rsid w:val="006F7229"/>
    <w:rsid w:val="006F7B84"/>
    <w:rsid w:val="0070136E"/>
    <w:rsid w:val="00701D90"/>
    <w:rsid w:val="00702725"/>
    <w:rsid w:val="00702BD4"/>
    <w:rsid w:val="0070401C"/>
    <w:rsid w:val="00707C2B"/>
    <w:rsid w:val="007108C1"/>
    <w:rsid w:val="007124D3"/>
    <w:rsid w:val="00712F8F"/>
    <w:rsid w:val="007177F3"/>
    <w:rsid w:val="007179D1"/>
    <w:rsid w:val="00720BDF"/>
    <w:rsid w:val="00722A01"/>
    <w:rsid w:val="00724F2D"/>
    <w:rsid w:val="007272EA"/>
    <w:rsid w:val="0072758E"/>
    <w:rsid w:val="00732FCD"/>
    <w:rsid w:val="00734057"/>
    <w:rsid w:val="0073472E"/>
    <w:rsid w:val="007348CF"/>
    <w:rsid w:val="00736311"/>
    <w:rsid w:val="007400C6"/>
    <w:rsid w:val="007408ED"/>
    <w:rsid w:val="00740C41"/>
    <w:rsid w:val="00741103"/>
    <w:rsid w:val="0074150A"/>
    <w:rsid w:val="00742B14"/>
    <w:rsid w:val="00744FBC"/>
    <w:rsid w:val="00753420"/>
    <w:rsid w:val="00757163"/>
    <w:rsid w:val="00757881"/>
    <w:rsid w:val="0076255E"/>
    <w:rsid w:val="007633B5"/>
    <w:rsid w:val="00763D92"/>
    <w:rsid w:val="00764620"/>
    <w:rsid w:val="00764C41"/>
    <w:rsid w:val="0077008D"/>
    <w:rsid w:val="00774131"/>
    <w:rsid w:val="00780F5A"/>
    <w:rsid w:val="00781978"/>
    <w:rsid w:val="00782428"/>
    <w:rsid w:val="007877B5"/>
    <w:rsid w:val="00792EAD"/>
    <w:rsid w:val="007958DC"/>
    <w:rsid w:val="00796124"/>
    <w:rsid w:val="007A0ED3"/>
    <w:rsid w:val="007A17CD"/>
    <w:rsid w:val="007A313D"/>
    <w:rsid w:val="007A35D1"/>
    <w:rsid w:val="007A423A"/>
    <w:rsid w:val="007A49D3"/>
    <w:rsid w:val="007A5AD4"/>
    <w:rsid w:val="007A5D5B"/>
    <w:rsid w:val="007A7D22"/>
    <w:rsid w:val="007B1D92"/>
    <w:rsid w:val="007B1DC5"/>
    <w:rsid w:val="007B1E0B"/>
    <w:rsid w:val="007B230C"/>
    <w:rsid w:val="007B4067"/>
    <w:rsid w:val="007B5A3E"/>
    <w:rsid w:val="007B6331"/>
    <w:rsid w:val="007B7037"/>
    <w:rsid w:val="007C07A1"/>
    <w:rsid w:val="007C2B86"/>
    <w:rsid w:val="007C48E0"/>
    <w:rsid w:val="007C6F50"/>
    <w:rsid w:val="007D113D"/>
    <w:rsid w:val="007D11AE"/>
    <w:rsid w:val="007D47FB"/>
    <w:rsid w:val="007D6A13"/>
    <w:rsid w:val="007D747C"/>
    <w:rsid w:val="007E17C6"/>
    <w:rsid w:val="007E2456"/>
    <w:rsid w:val="007E277B"/>
    <w:rsid w:val="007E354C"/>
    <w:rsid w:val="007E41C7"/>
    <w:rsid w:val="007E6037"/>
    <w:rsid w:val="007E6CF2"/>
    <w:rsid w:val="007E6DB7"/>
    <w:rsid w:val="007E6F3E"/>
    <w:rsid w:val="007E7122"/>
    <w:rsid w:val="007E77CC"/>
    <w:rsid w:val="007E7864"/>
    <w:rsid w:val="007E7D96"/>
    <w:rsid w:val="007F0B47"/>
    <w:rsid w:val="007F3604"/>
    <w:rsid w:val="007F3FBB"/>
    <w:rsid w:val="007F609B"/>
    <w:rsid w:val="007F73CF"/>
    <w:rsid w:val="00800ED4"/>
    <w:rsid w:val="00802B85"/>
    <w:rsid w:val="00807747"/>
    <w:rsid w:val="008102B2"/>
    <w:rsid w:val="00820B34"/>
    <w:rsid w:val="00820E69"/>
    <w:rsid w:val="00821010"/>
    <w:rsid w:val="008226DD"/>
    <w:rsid w:val="00823143"/>
    <w:rsid w:val="0082703C"/>
    <w:rsid w:val="008276D8"/>
    <w:rsid w:val="00833ABB"/>
    <w:rsid w:val="0083494B"/>
    <w:rsid w:val="00835026"/>
    <w:rsid w:val="00837DA5"/>
    <w:rsid w:val="00842869"/>
    <w:rsid w:val="00845CC4"/>
    <w:rsid w:val="00852FCB"/>
    <w:rsid w:val="00853A9C"/>
    <w:rsid w:val="0085601A"/>
    <w:rsid w:val="0085610F"/>
    <w:rsid w:val="00860B19"/>
    <w:rsid w:val="0086108F"/>
    <w:rsid w:val="0086235D"/>
    <w:rsid w:val="00863AF2"/>
    <w:rsid w:val="00865DFC"/>
    <w:rsid w:val="0086761B"/>
    <w:rsid w:val="00867DEF"/>
    <w:rsid w:val="00867E25"/>
    <w:rsid w:val="00871192"/>
    <w:rsid w:val="0087276A"/>
    <w:rsid w:val="008730B5"/>
    <w:rsid w:val="00874154"/>
    <w:rsid w:val="00880B2F"/>
    <w:rsid w:val="00881357"/>
    <w:rsid w:val="008817BA"/>
    <w:rsid w:val="00882854"/>
    <w:rsid w:val="00883E74"/>
    <w:rsid w:val="0088449E"/>
    <w:rsid w:val="00885364"/>
    <w:rsid w:val="008858FF"/>
    <w:rsid w:val="00886292"/>
    <w:rsid w:val="0088686B"/>
    <w:rsid w:val="00886F33"/>
    <w:rsid w:val="00887F66"/>
    <w:rsid w:val="008914E2"/>
    <w:rsid w:val="008920BE"/>
    <w:rsid w:val="008928F7"/>
    <w:rsid w:val="0089568F"/>
    <w:rsid w:val="00896162"/>
    <w:rsid w:val="00896E5B"/>
    <w:rsid w:val="008A1388"/>
    <w:rsid w:val="008A1725"/>
    <w:rsid w:val="008A17A0"/>
    <w:rsid w:val="008A4AF7"/>
    <w:rsid w:val="008A6E5B"/>
    <w:rsid w:val="008B1566"/>
    <w:rsid w:val="008B1ED6"/>
    <w:rsid w:val="008B26FC"/>
    <w:rsid w:val="008B3E7F"/>
    <w:rsid w:val="008B41BF"/>
    <w:rsid w:val="008B4981"/>
    <w:rsid w:val="008B4B42"/>
    <w:rsid w:val="008B63FF"/>
    <w:rsid w:val="008C1987"/>
    <w:rsid w:val="008C2883"/>
    <w:rsid w:val="008C30FF"/>
    <w:rsid w:val="008C44E6"/>
    <w:rsid w:val="008C4EE1"/>
    <w:rsid w:val="008C6914"/>
    <w:rsid w:val="008C74AE"/>
    <w:rsid w:val="008D0FB4"/>
    <w:rsid w:val="008D3C16"/>
    <w:rsid w:val="008D3EFC"/>
    <w:rsid w:val="008D491A"/>
    <w:rsid w:val="008D4ADA"/>
    <w:rsid w:val="008D4CEA"/>
    <w:rsid w:val="008D5189"/>
    <w:rsid w:val="008D6604"/>
    <w:rsid w:val="008D6FF5"/>
    <w:rsid w:val="008D78A6"/>
    <w:rsid w:val="008E0692"/>
    <w:rsid w:val="008E0F37"/>
    <w:rsid w:val="008E168C"/>
    <w:rsid w:val="008E1B0A"/>
    <w:rsid w:val="008E27DA"/>
    <w:rsid w:val="008E2E17"/>
    <w:rsid w:val="008E4A3E"/>
    <w:rsid w:val="008E4F19"/>
    <w:rsid w:val="008F1432"/>
    <w:rsid w:val="008F560F"/>
    <w:rsid w:val="008F61DB"/>
    <w:rsid w:val="008F686C"/>
    <w:rsid w:val="008F6A0C"/>
    <w:rsid w:val="008F78FF"/>
    <w:rsid w:val="008F7A1E"/>
    <w:rsid w:val="00901664"/>
    <w:rsid w:val="00901C71"/>
    <w:rsid w:val="00903165"/>
    <w:rsid w:val="009038D6"/>
    <w:rsid w:val="00905815"/>
    <w:rsid w:val="00906B39"/>
    <w:rsid w:val="00907871"/>
    <w:rsid w:val="00911062"/>
    <w:rsid w:val="00911A57"/>
    <w:rsid w:val="00914330"/>
    <w:rsid w:val="00917B7E"/>
    <w:rsid w:val="00920521"/>
    <w:rsid w:val="00920FC4"/>
    <w:rsid w:val="0092553F"/>
    <w:rsid w:val="00925B41"/>
    <w:rsid w:val="0092793E"/>
    <w:rsid w:val="00927D66"/>
    <w:rsid w:val="00931B84"/>
    <w:rsid w:val="00931FA5"/>
    <w:rsid w:val="009321EF"/>
    <w:rsid w:val="009359EE"/>
    <w:rsid w:val="009362AC"/>
    <w:rsid w:val="009379C1"/>
    <w:rsid w:val="009401AD"/>
    <w:rsid w:val="0094309A"/>
    <w:rsid w:val="00947E3D"/>
    <w:rsid w:val="00952298"/>
    <w:rsid w:val="00952377"/>
    <w:rsid w:val="00953E9D"/>
    <w:rsid w:val="00954313"/>
    <w:rsid w:val="00955AD8"/>
    <w:rsid w:val="0095603F"/>
    <w:rsid w:val="00956212"/>
    <w:rsid w:val="0096300F"/>
    <w:rsid w:val="00967004"/>
    <w:rsid w:val="00967098"/>
    <w:rsid w:val="00970119"/>
    <w:rsid w:val="0097497F"/>
    <w:rsid w:val="009757AE"/>
    <w:rsid w:val="00976061"/>
    <w:rsid w:val="0097669E"/>
    <w:rsid w:val="0097746C"/>
    <w:rsid w:val="00977F37"/>
    <w:rsid w:val="0098226A"/>
    <w:rsid w:val="00983A62"/>
    <w:rsid w:val="00983C1F"/>
    <w:rsid w:val="00983CC4"/>
    <w:rsid w:val="009844FF"/>
    <w:rsid w:val="00984C7B"/>
    <w:rsid w:val="00984EC5"/>
    <w:rsid w:val="00984F6A"/>
    <w:rsid w:val="0098522F"/>
    <w:rsid w:val="0098737E"/>
    <w:rsid w:val="0098747F"/>
    <w:rsid w:val="00993E0D"/>
    <w:rsid w:val="0099569F"/>
    <w:rsid w:val="00995D69"/>
    <w:rsid w:val="00997B80"/>
    <w:rsid w:val="009A09E4"/>
    <w:rsid w:val="009A1003"/>
    <w:rsid w:val="009A1A05"/>
    <w:rsid w:val="009A7F3A"/>
    <w:rsid w:val="009B249F"/>
    <w:rsid w:val="009B2ECE"/>
    <w:rsid w:val="009B496B"/>
    <w:rsid w:val="009B6BBD"/>
    <w:rsid w:val="009B6D8E"/>
    <w:rsid w:val="009C2EEC"/>
    <w:rsid w:val="009C491A"/>
    <w:rsid w:val="009D1B3C"/>
    <w:rsid w:val="009D1F26"/>
    <w:rsid w:val="009D25E9"/>
    <w:rsid w:val="009D28BB"/>
    <w:rsid w:val="009D2A1B"/>
    <w:rsid w:val="009D364D"/>
    <w:rsid w:val="009D5126"/>
    <w:rsid w:val="009D54C3"/>
    <w:rsid w:val="009D74C0"/>
    <w:rsid w:val="009D7DA2"/>
    <w:rsid w:val="009D7EF5"/>
    <w:rsid w:val="009E0471"/>
    <w:rsid w:val="009E1824"/>
    <w:rsid w:val="009E297A"/>
    <w:rsid w:val="009E4B46"/>
    <w:rsid w:val="009F141D"/>
    <w:rsid w:val="009F2BD2"/>
    <w:rsid w:val="009F3911"/>
    <w:rsid w:val="00A009AF"/>
    <w:rsid w:val="00A00ADA"/>
    <w:rsid w:val="00A00D61"/>
    <w:rsid w:val="00A02AE2"/>
    <w:rsid w:val="00A05182"/>
    <w:rsid w:val="00A05C30"/>
    <w:rsid w:val="00A0630B"/>
    <w:rsid w:val="00A06511"/>
    <w:rsid w:val="00A074BB"/>
    <w:rsid w:val="00A105F2"/>
    <w:rsid w:val="00A10A6C"/>
    <w:rsid w:val="00A115C0"/>
    <w:rsid w:val="00A120EA"/>
    <w:rsid w:val="00A1492C"/>
    <w:rsid w:val="00A15FA0"/>
    <w:rsid w:val="00A204FF"/>
    <w:rsid w:val="00A2202F"/>
    <w:rsid w:val="00A2594E"/>
    <w:rsid w:val="00A25DCE"/>
    <w:rsid w:val="00A312FD"/>
    <w:rsid w:val="00A33E57"/>
    <w:rsid w:val="00A36744"/>
    <w:rsid w:val="00A379ED"/>
    <w:rsid w:val="00A37D70"/>
    <w:rsid w:val="00A40627"/>
    <w:rsid w:val="00A423C8"/>
    <w:rsid w:val="00A4374C"/>
    <w:rsid w:val="00A446B6"/>
    <w:rsid w:val="00A44ED8"/>
    <w:rsid w:val="00A4514C"/>
    <w:rsid w:val="00A45ADD"/>
    <w:rsid w:val="00A4689B"/>
    <w:rsid w:val="00A476DA"/>
    <w:rsid w:val="00A5113F"/>
    <w:rsid w:val="00A5526F"/>
    <w:rsid w:val="00A578F9"/>
    <w:rsid w:val="00A57D2F"/>
    <w:rsid w:val="00A57F22"/>
    <w:rsid w:val="00A607EF"/>
    <w:rsid w:val="00A60B69"/>
    <w:rsid w:val="00A6245B"/>
    <w:rsid w:val="00A62909"/>
    <w:rsid w:val="00A635D0"/>
    <w:rsid w:val="00A64654"/>
    <w:rsid w:val="00A64FE4"/>
    <w:rsid w:val="00A65774"/>
    <w:rsid w:val="00A7083D"/>
    <w:rsid w:val="00A70C63"/>
    <w:rsid w:val="00A71723"/>
    <w:rsid w:val="00A71EF7"/>
    <w:rsid w:val="00A72185"/>
    <w:rsid w:val="00A72E6D"/>
    <w:rsid w:val="00A74A90"/>
    <w:rsid w:val="00A75806"/>
    <w:rsid w:val="00A75E04"/>
    <w:rsid w:val="00A80F72"/>
    <w:rsid w:val="00A823A2"/>
    <w:rsid w:val="00A8311B"/>
    <w:rsid w:val="00A8421B"/>
    <w:rsid w:val="00A8521A"/>
    <w:rsid w:val="00A85521"/>
    <w:rsid w:val="00A87B96"/>
    <w:rsid w:val="00A90A22"/>
    <w:rsid w:val="00A9219B"/>
    <w:rsid w:val="00A93341"/>
    <w:rsid w:val="00A940D6"/>
    <w:rsid w:val="00A941F1"/>
    <w:rsid w:val="00AA1D07"/>
    <w:rsid w:val="00AA1EB9"/>
    <w:rsid w:val="00AA200F"/>
    <w:rsid w:val="00AA29BC"/>
    <w:rsid w:val="00AA2D97"/>
    <w:rsid w:val="00AA4CBE"/>
    <w:rsid w:val="00AA58AF"/>
    <w:rsid w:val="00AB0CE0"/>
    <w:rsid w:val="00AB1FEF"/>
    <w:rsid w:val="00AB36B7"/>
    <w:rsid w:val="00AB5287"/>
    <w:rsid w:val="00AB610B"/>
    <w:rsid w:val="00AC4D50"/>
    <w:rsid w:val="00AC59B9"/>
    <w:rsid w:val="00AC6239"/>
    <w:rsid w:val="00AC6BFD"/>
    <w:rsid w:val="00AC6FFF"/>
    <w:rsid w:val="00AC7370"/>
    <w:rsid w:val="00AD611A"/>
    <w:rsid w:val="00AE010A"/>
    <w:rsid w:val="00AE0116"/>
    <w:rsid w:val="00AE37A6"/>
    <w:rsid w:val="00AE59CC"/>
    <w:rsid w:val="00AE78CF"/>
    <w:rsid w:val="00AE7FBC"/>
    <w:rsid w:val="00AF0137"/>
    <w:rsid w:val="00AF101F"/>
    <w:rsid w:val="00AF10B1"/>
    <w:rsid w:val="00AF11CE"/>
    <w:rsid w:val="00AF158D"/>
    <w:rsid w:val="00AF2F2C"/>
    <w:rsid w:val="00AF52FF"/>
    <w:rsid w:val="00B01581"/>
    <w:rsid w:val="00B016F5"/>
    <w:rsid w:val="00B025FF"/>
    <w:rsid w:val="00B02710"/>
    <w:rsid w:val="00B0316D"/>
    <w:rsid w:val="00B05FDC"/>
    <w:rsid w:val="00B06877"/>
    <w:rsid w:val="00B073C4"/>
    <w:rsid w:val="00B127D7"/>
    <w:rsid w:val="00B13AE7"/>
    <w:rsid w:val="00B15BEF"/>
    <w:rsid w:val="00B172BA"/>
    <w:rsid w:val="00B2155D"/>
    <w:rsid w:val="00B22ACF"/>
    <w:rsid w:val="00B249C2"/>
    <w:rsid w:val="00B25983"/>
    <w:rsid w:val="00B26329"/>
    <w:rsid w:val="00B30530"/>
    <w:rsid w:val="00B3478E"/>
    <w:rsid w:val="00B3498C"/>
    <w:rsid w:val="00B35072"/>
    <w:rsid w:val="00B351CB"/>
    <w:rsid w:val="00B36BD4"/>
    <w:rsid w:val="00B402EB"/>
    <w:rsid w:val="00B434DF"/>
    <w:rsid w:val="00B43BDA"/>
    <w:rsid w:val="00B44EFE"/>
    <w:rsid w:val="00B45319"/>
    <w:rsid w:val="00B4626D"/>
    <w:rsid w:val="00B46B93"/>
    <w:rsid w:val="00B473A9"/>
    <w:rsid w:val="00B47470"/>
    <w:rsid w:val="00B509FB"/>
    <w:rsid w:val="00B50D56"/>
    <w:rsid w:val="00B524A0"/>
    <w:rsid w:val="00B540EA"/>
    <w:rsid w:val="00B5435A"/>
    <w:rsid w:val="00B55A64"/>
    <w:rsid w:val="00B56781"/>
    <w:rsid w:val="00B56CCE"/>
    <w:rsid w:val="00B60C68"/>
    <w:rsid w:val="00B6110F"/>
    <w:rsid w:val="00B6277A"/>
    <w:rsid w:val="00B62C35"/>
    <w:rsid w:val="00B67115"/>
    <w:rsid w:val="00B67710"/>
    <w:rsid w:val="00B67EFC"/>
    <w:rsid w:val="00B71368"/>
    <w:rsid w:val="00B73A82"/>
    <w:rsid w:val="00B73DC6"/>
    <w:rsid w:val="00B73EB3"/>
    <w:rsid w:val="00B76A52"/>
    <w:rsid w:val="00B80E82"/>
    <w:rsid w:val="00B81401"/>
    <w:rsid w:val="00B814B0"/>
    <w:rsid w:val="00B8259C"/>
    <w:rsid w:val="00B83753"/>
    <w:rsid w:val="00B873CA"/>
    <w:rsid w:val="00B87641"/>
    <w:rsid w:val="00B91F23"/>
    <w:rsid w:val="00B92870"/>
    <w:rsid w:val="00B95C08"/>
    <w:rsid w:val="00B96E67"/>
    <w:rsid w:val="00B97F2D"/>
    <w:rsid w:val="00BA0991"/>
    <w:rsid w:val="00BA4B4E"/>
    <w:rsid w:val="00BA572A"/>
    <w:rsid w:val="00BA5D42"/>
    <w:rsid w:val="00BA7C4F"/>
    <w:rsid w:val="00BB0F8B"/>
    <w:rsid w:val="00BB142A"/>
    <w:rsid w:val="00BB2062"/>
    <w:rsid w:val="00BB3651"/>
    <w:rsid w:val="00BB73AA"/>
    <w:rsid w:val="00BB7AD7"/>
    <w:rsid w:val="00BC076C"/>
    <w:rsid w:val="00BC11B9"/>
    <w:rsid w:val="00BC4F09"/>
    <w:rsid w:val="00BC6070"/>
    <w:rsid w:val="00BC63A1"/>
    <w:rsid w:val="00BD1391"/>
    <w:rsid w:val="00BD1C37"/>
    <w:rsid w:val="00BD2A8C"/>
    <w:rsid w:val="00BD2D58"/>
    <w:rsid w:val="00BD36C4"/>
    <w:rsid w:val="00BD3AA5"/>
    <w:rsid w:val="00BD686A"/>
    <w:rsid w:val="00BE0676"/>
    <w:rsid w:val="00BE1110"/>
    <w:rsid w:val="00BE1149"/>
    <w:rsid w:val="00BE1318"/>
    <w:rsid w:val="00BE3A79"/>
    <w:rsid w:val="00BE4B4D"/>
    <w:rsid w:val="00BE5646"/>
    <w:rsid w:val="00BF0347"/>
    <w:rsid w:val="00BF0BD5"/>
    <w:rsid w:val="00BF161C"/>
    <w:rsid w:val="00BF1EDB"/>
    <w:rsid w:val="00BF4294"/>
    <w:rsid w:val="00BF6263"/>
    <w:rsid w:val="00BF6438"/>
    <w:rsid w:val="00BF7FC7"/>
    <w:rsid w:val="00BF7FE0"/>
    <w:rsid w:val="00C006F6"/>
    <w:rsid w:val="00C00936"/>
    <w:rsid w:val="00C0217A"/>
    <w:rsid w:val="00C02AFA"/>
    <w:rsid w:val="00C06168"/>
    <w:rsid w:val="00C0701A"/>
    <w:rsid w:val="00C072E1"/>
    <w:rsid w:val="00C11269"/>
    <w:rsid w:val="00C12185"/>
    <w:rsid w:val="00C12E16"/>
    <w:rsid w:val="00C1342A"/>
    <w:rsid w:val="00C17D4F"/>
    <w:rsid w:val="00C21086"/>
    <w:rsid w:val="00C212C1"/>
    <w:rsid w:val="00C26BE0"/>
    <w:rsid w:val="00C27719"/>
    <w:rsid w:val="00C30277"/>
    <w:rsid w:val="00C30A0C"/>
    <w:rsid w:val="00C30BB5"/>
    <w:rsid w:val="00C3117C"/>
    <w:rsid w:val="00C326B2"/>
    <w:rsid w:val="00C33072"/>
    <w:rsid w:val="00C331F2"/>
    <w:rsid w:val="00C3478F"/>
    <w:rsid w:val="00C4349E"/>
    <w:rsid w:val="00C43E0D"/>
    <w:rsid w:val="00C44386"/>
    <w:rsid w:val="00C44A5D"/>
    <w:rsid w:val="00C46D79"/>
    <w:rsid w:val="00C50A20"/>
    <w:rsid w:val="00C50C29"/>
    <w:rsid w:val="00C52A27"/>
    <w:rsid w:val="00C53811"/>
    <w:rsid w:val="00C53FB9"/>
    <w:rsid w:val="00C55251"/>
    <w:rsid w:val="00C574A0"/>
    <w:rsid w:val="00C604C5"/>
    <w:rsid w:val="00C61F6D"/>
    <w:rsid w:val="00C62FF9"/>
    <w:rsid w:val="00C64359"/>
    <w:rsid w:val="00C65600"/>
    <w:rsid w:val="00C65796"/>
    <w:rsid w:val="00C70387"/>
    <w:rsid w:val="00C71832"/>
    <w:rsid w:val="00C72081"/>
    <w:rsid w:val="00C72575"/>
    <w:rsid w:val="00C738C3"/>
    <w:rsid w:val="00C74F9C"/>
    <w:rsid w:val="00C8001C"/>
    <w:rsid w:val="00C837E2"/>
    <w:rsid w:val="00C84B0F"/>
    <w:rsid w:val="00C8570D"/>
    <w:rsid w:val="00C87273"/>
    <w:rsid w:val="00C87FEC"/>
    <w:rsid w:val="00C912CF"/>
    <w:rsid w:val="00C9162C"/>
    <w:rsid w:val="00C91A65"/>
    <w:rsid w:val="00C92D57"/>
    <w:rsid w:val="00C94327"/>
    <w:rsid w:val="00C9731D"/>
    <w:rsid w:val="00C973CA"/>
    <w:rsid w:val="00CA027A"/>
    <w:rsid w:val="00CA0281"/>
    <w:rsid w:val="00CA081F"/>
    <w:rsid w:val="00CA139A"/>
    <w:rsid w:val="00CA36BC"/>
    <w:rsid w:val="00CA39B8"/>
    <w:rsid w:val="00CA4401"/>
    <w:rsid w:val="00CA623D"/>
    <w:rsid w:val="00CA7F0E"/>
    <w:rsid w:val="00CB0731"/>
    <w:rsid w:val="00CB1602"/>
    <w:rsid w:val="00CB187C"/>
    <w:rsid w:val="00CB1CEA"/>
    <w:rsid w:val="00CB3AF5"/>
    <w:rsid w:val="00CB3FB6"/>
    <w:rsid w:val="00CB50DA"/>
    <w:rsid w:val="00CB53CA"/>
    <w:rsid w:val="00CB5ED2"/>
    <w:rsid w:val="00CB6E9D"/>
    <w:rsid w:val="00CB7837"/>
    <w:rsid w:val="00CB79EC"/>
    <w:rsid w:val="00CC23A5"/>
    <w:rsid w:val="00CC351B"/>
    <w:rsid w:val="00CC5C93"/>
    <w:rsid w:val="00CC5D39"/>
    <w:rsid w:val="00CC657E"/>
    <w:rsid w:val="00CC78CE"/>
    <w:rsid w:val="00CD094D"/>
    <w:rsid w:val="00CD23BE"/>
    <w:rsid w:val="00CD6B9B"/>
    <w:rsid w:val="00CD7A06"/>
    <w:rsid w:val="00CD7C01"/>
    <w:rsid w:val="00CE20D6"/>
    <w:rsid w:val="00CE2296"/>
    <w:rsid w:val="00CE2598"/>
    <w:rsid w:val="00CE443D"/>
    <w:rsid w:val="00CE4B54"/>
    <w:rsid w:val="00CE6B6B"/>
    <w:rsid w:val="00CE7D63"/>
    <w:rsid w:val="00CF1F4D"/>
    <w:rsid w:val="00CF2FB1"/>
    <w:rsid w:val="00CF58C2"/>
    <w:rsid w:val="00CF599D"/>
    <w:rsid w:val="00CF5F66"/>
    <w:rsid w:val="00CF63B8"/>
    <w:rsid w:val="00CF69BC"/>
    <w:rsid w:val="00CF6A5D"/>
    <w:rsid w:val="00CF74EB"/>
    <w:rsid w:val="00CF7D57"/>
    <w:rsid w:val="00D02527"/>
    <w:rsid w:val="00D043B5"/>
    <w:rsid w:val="00D055E2"/>
    <w:rsid w:val="00D06863"/>
    <w:rsid w:val="00D125AF"/>
    <w:rsid w:val="00D17F35"/>
    <w:rsid w:val="00D2051E"/>
    <w:rsid w:val="00D22763"/>
    <w:rsid w:val="00D22D82"/>
    <w:rsid w:val="00D2356B"/>
    <w:rsid w:val="00D30291"/>
    <w:rsid w:val="00D32713"/>
    <w:rsid w:val="00D342BA"/>
    <w:rsid w:val="00D35C09"/>
    <w:rsid w:val="00D36D99"/>
    <w:rsid w:val="00D400F0"/>
    <w:rsid w:val="00D41A9D"/>
    <w:rsid w:val="00D4417D"/>
    <w:rsid w:val="00D4508A"/>
    <w:rsid w:val="00D47E22"/>
    <w:rsid w:val="00D47F21"/>
    <w:rsid w:val="00D5156D"/>
    <w:rsid w:val="00D525C8"/>
    <w:rsid w:val="00D52661"/>
    <w:rsid w:val="00D53AA4"/>
    <w:rsid w:val="00D54E6C"/>
    <w:rsid w:val="00D559EC"/>
    <w:rsid w:val="00D55C7C"/>
    <w:rsid w:val="00D56F3C"/>
    <w:rsid w:val="00D574C7"/>
    <w:rsid w:val="00D60794"/>
    <w:rsid w:val="00D61958"/>
    <w:rsid w:val="00D6201E"/>
    <w:rsid w:val="00D67022"/>
    <w:rsid w:val="00D677CB"/>
    <w:rsid w:val="00D709CA"/>
    <w:rsid w:val="00D70B08"/>
    <w:rsid w:val="00D71C41"/>
    <w:rsid w:val="00D747FC"/>
    <w:rsid w:val="00D7502B"/>
    <w:rsid w:val="00D758C5"/>
    <w:rsid w:val="00D77B3C"/>
    <w:rsid w:val="00D80B96"/>
    <w:rsid w:val="00D81AD3"/>
    <w:rsid w:val="00D83B14"/>
    <w:rsid w:val="00D905BE"/>
    <w:rsid w:val="00D90783"/>
    <w:rsid w:val="00D908E6"/>
    <w:rsid w:val="00D94B78"/>
    <w:rsid w:val="00D95455"/>
    <w:rsid w:val="00D96D69"/>
    <w:rsid w:val="00DA0A0B"/>
    <w:rsid w:val="00DA2D0E"/>
    <w:rsid w:val="00DA4144"/>
    <w:rsid w:val="00DA48C9"/>
    <w:rsid w:val="00DA48F2"/>
    <w:rsid w:val="00DA5013"/>
    <w:rsid w:val="00DB2400"/>
    <w:rsid w:val="00DB26EF"/>
    <w:rsid w:val="00DB316F"/>
    <w:rsid w:val="00DB409B"/>
    <w:rsid w:val="00DB513E"/>
    <w:rsid w:val="00DC2711"/>
    <w:rsid w:val="00DC6077"/>
    <w:rsid w:val="00DC7A69"/>
    <w:rsid w:val="00DD1EBA"/>
    <w:rsid w:val="00DD300E"/>
    <w:rsid w:val="00DD5A85"/>
    <w:rsid w:val="00DD6420"/>
    <w:rsid w:val="00DE2294"/>
    <w:rsid w:val="00DE285E"/>
    <w:rsid w:val="00DE3B4F"/>
    <w:rsid w:val="00DE42B4"/>
    <w:rsid w:val="00DE5CC3"/>
    <w:rsid w:val="00DE748B"/>
    <w:rsid w:val="00DE78E1"/>
    <w:rsid w:val="00DF0750"/>
    <w:rsid w:val="00DF076C"/>
    <w:rsid w:val="00DF13EE"/>
    <w:rsid w:val="00DF29E2"/>
    <w:rsid w:val="00DF3F18"/>
    <w:rsid w:val="00DF5658"/>
    <w:rsid w:val="00DF5F0B"/>
    <w:rsid w:val="00DF6161"/>
    <w:rsid w:val="00DF664F"/>
    <w:rsid w:val="00DF7506"/>
    <w:rsid w:val="00DF75B9"/>
    <w:rsid w:val="00DF78DC"/>
    <w:rsid w:val="00DF7B82"/>
    <w:rsid w:val="00E00C79"/>
    <w:rsid w:val="00E0213F"/>
    <w:rsid w:val="00E0342A"/>
    <w:rsid w:val="00E04512"/>
    <w:rsid w:val="00E059C6"/>
    <w:rsid w:val="00E0644C"/>
    <w:rsid w:val="00E06E49"/>
    <w:rsid w:val="00E11950"/>
    <w:rsid w:val="00E124F5"/>
    <w:rsid w:val="00E1497B"/>
    <w:rsid w:val="00E153FC"/>
    <w:rsid w:val="00E169D7"/>
    <w:rsid w:val="00E2167C"/>
    <w:rsid w:val="00E216E0"/>
    <w:rsid w:val="00E21930"/>
    <w:rsid w:val="00E226DB"/>
    <w:rsid w:val="00E30190"/>
    <w:rsid w:val="00E305CB"/>
    <w:rsid w:val="00E30BB8"/>
    <w:rsid w:val="00E35E3E"/>
    <w:rsid w:val="00E37925"/>
    <w:rsid w:val="00E406AD"/>
    <w:rsid w:val="00E40D12"/>
    <w:rsid w:val="00E40DF5"/>
    <w:rsid w:val="00E42975"/>
    <w:rsid w:val="00E44B23"/>
    <w:rsid w:val="00E4555F"/>
    <w:rsid w:val="00E45682"/>
    <w:rsid w:val="00E45A8E"/>
    <w:rsid w:val="00E474A5"/>
    <w:rsid w:val="00E47C71"/>
    <w:rsid w:val="00E550D3"/>
    <w:rsid w:val="00E56030"/>
    <w:rsid w:val="00E60F16"/>
    <w:rsid w:val="00E61619"/>
    <w:rsid w:val="00E62146"/>
    <w:rsid w:val="00E65CC6"/>
    <w:rsid w:val="00E67095"/>
    <w:rsid w:val="00E70C74"/>
    <w:rsid w:val="00E7189C"/>
    <w:rsid w:val="00E75E5A"/>
    <w:rsid w:val="00E77577"/>
    <w:rsid w:val="00E7793D"/>
    <w:rsid w:val="00E80AF6"/>
    <w:rsid w:val="00E82136"/>
    <w:rsid w:val="00E82794"/>
    <w:rsid w:val="00E827B6"/>
    <w:rsid w:val="00E86162"/>
    <w:rsid w:val="00E86552"/>
    <w:rsid w:val="00E86D06"/>
    <w:rsid w:val="00E95E0C"/>
    <w:rsid w:val="00E967D8"/>
    <w:rsid w:val="00EA0419"/>
    <w:rsid w:val="00EA145E"/>
    <w:rsid w:val="00EA1670"/>
    <w:rsid w:val="00EA1E66"/>
    <w:rsid w:val="00EA2127"/>
    <w:rsid w:val="00EA47F3"/>
    <w:rsid w:val="00EA546F"/>
    <w:rsid w:val="00EA5A27"/>
    <w:rsid w:val="00EA6484"/>
    <w:rsid w:val="00EB15C4"/>
    <w:rsid w:val="00EB6366"/>
    <w:rsid w:val="00EB7A39"/>
    <w:rsid w:val="00EB7B26"/>
    <w:rsid w:val="00EC0AD0"/>
    <w:rsid w:val="00EC0B75"/>
    <w:rsid w:val="00EC115B"/>
    <w:rsid w:val="00EC147E"/>
    <w:rsid w:val="00EC5760"/>
    <w:rsid w:val="00EC72BB"/>
    <w:rsid w:val="00ED1204"/>
    <w:rsid w:val="00ED3956"/>
    <w:rsid w:val="00ED75E5"/>
    <w:rsid w:val="00ED79DD"/>
    <w:rsid w:val="00EE055A"/>
    <w:rsid w:val="00EE06CE"/>
    <w:rsid w:val="00EE401D"/>
    <w:rsid w:val="00EE55EE"/>
    <w:rsid w:val="00EE5D42"/>
    <w:rsid w:val="00EE739A"/>
    <w:rsid w:val="00EE7DF2"/>
    <w:rsid w:val="00EF0004"/>
    <w:rsid w:val="00EF05F3"/>
    <w:rsid w:val="00EF0C56"/>
    <w:rsid w:val="00EF0F8F"/>
    <w:rsid w:val="00EF18C4"/>
    <w:rsid w:val="00EF1FC6"/>
    <w:rsid w:val="00EF22B8"/>
    <w:rsid w:val="00EF40EA"/>
    <w:rsid w:val="00EF73F0"/>
    <w:rsid w:val="00F01017"/>
    <w:rsid w:val="00F011D7"/>
    <w:rsid w:val="00F01288"/>
    <w:rsid w:val="00F01761"/>
    <w:rsid w:val="00F0263C"/>
    <w:rsid w:val="00F0484A"/>
    <w:rsid w:val="00F069CE"/>
    <w:rsid w:val="00F07049"/>
    <w:rsid w:val="00F07C9C"/>
    <w:rsid w:val="00F104E2"/>
    <w:rsid w:val="00F10A7F"/>
    <w:rsid w:val="00F10BD8"/>
    <w:rsid w:val="00F110E9"/>
    <w:rsid w:val="00F11613"/>
    <w:rsid w:val="00F12796"/>
    <w:rsid w:val="00F20482"/>
    <w:rsid w:val="00F20550"/>
    <w:rsid w:val="00F253E4"/>
    <w:rsid w:val="00F25D4B"/>
    <w:rsid w:val="00F26ECB"/>
    <w:rsid w:val="00F277D6"/>
    <w:rsid w:val="00F305DE"/>
    <w:rsid w:val="00F30CC3"/>
    <w:rsid w:val="00F354EC"/>
    <w:rsid w:val="00F36138"/>
    <w:rsid w:val="00F3697A"/>
    <w:rsid w:val="00F37B4E"/>
    <w:rsid w:val="00F37EB7"/>
    <w:rsid w:val="00F40A8A"/>
    <w:rsid w:val="00F41BF6"/>
    <w:rsid w:val="00F43091"/>
    <w:rsid w:val="00F43109"/>
    <w:rsid w:val="00F4389B"/>
    <w:rsid w:val="00F441AE"/>
    <w:rsid w:val="00F476C1"/>
    <w:rsid w:val="00F51AAC"/>
    <w:rsid w:val="00F53E92"/>
    <w:rsid w:val="00F5484C"/>
    <w:rsid w:val="00F56252"/>
    <w:rsid w:val="00F56BA7"/>
    <w:rsid w:val="00F600DE"/>
    <w:rsid w:val="00F679DB"/>
    <w:rsid w:val="00F70416"/>
    <w:rsid w:val="00F74E61"/>
    <w:rsid w:val="00F750D6"/>
    <w:rsid w:val="00F758B1"/>
    <w:rsid w:val="00F76307"/>
    <w:rsid w:val="00F8050A"/>
    <w:rsid w:val="00F80513"/>
    <w:rsid w:val="00F80F10"/>
    <w:rsid w:val="00F815F4"/>
    <w:rsid w:val="00F832A4"/>
    <w:rsid w:val="00F8393A"/>
    <w:rsid w:val="00F84CBA"/>
    <w:rsid w:val="00F8513E"/>
    <w:rsid w:val="00F8540F"/>
    <w:rsid w:val="00F86839"/>
    <w:rsid w:val="00F873BF"/>
    <w:rsid w:val="00F87703"/>
    <w:rsid w:val="00F90642"/>
    <w:rsid w:val="00F958AB"/>
    <w:rsid w:val="00F95DC2"/>
    <w:rsid w:val="00F97B5C"/>
    <w:rsid w:val="00FA08B1"/>
    <w:rsid w:val="00FA1103"/>
    <w:rsid w:val="00FA136E"/>
    <w:rsid w:val="00FA6D84"/>
    <w:rsid w:val="00FB0518"/>
    <w:rsid w:val="00FB1102"/>
    <w:rsid w:val="00FB2E50"/>
    <w:rsid w:val="00FB3B5A"/>
    <w:rsid w:val="00FB4FB2"/>
    <w:rsid w:val="00FB5B04"/>
    <w:rsid w:val="00FB5F89"/>
    <w:rsid w:val="00FB68D3"/>
    <w:rsid w:val="00FB7574"/>
    <w:rsid w:val="00FB76E2"/>
    <w:rsid w:val="00FC025B"/>
    <w:rsid w:val="00FC0AD1"/>
    <w:rsid w:val="00FC0FC9"/>
    <w:rsid w:val="00FC1C20"/>
    <w:rsid w:val="00FC4D78"/>
    <w:rsid w:val="00FC6118"/>
    <w:rsid w:val="00FC6EF7"/>
    <w:rsid w:val="00FC70B0"/>
    <w:rsid w:val="00FD0285"/>
    <w:rsid w:val="00FD099A"/>
    <w:rsid w:val="00FD23F5"/>
    <w:rsid w:val="00FD2851"/>
    <w:rsid w:val="00FD3424"/>
    <w:rsid w:val="00FD7E81"/>
    <w:rsid w:val="00FE084D"/>
    <w:rsid w:val="00FE1F54"/>
    <w:rsid w:val="00FE20BC"/>
    <w:rsid w:val="00FE3A5F"/>
    <w:rsid w:val="00FE4A7E"/>
    <w:rsid w:val="00FE51BB"/>
    <w:rsid w:val="00FE7EF7"/>
    <w:rsid w:val="00FF0F1A"/>
    <w:rsid w:val="00FF1DDD"/>
    <w:rsid w:val="00FF2942"/>
    <w:rsid w:val="00FF3795"/>
    <w:rsid w:val="00FF3EA8"/>
    <w:rsid w:val="00FF61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511D041-834E-44DA-A65F-9B39A610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4D4"/>
    <w:pPr>
      <w:jc w:val="both"/>
    </w:pPr>
    <w:rPr>
      <w:rFonts w:ascii="Arial" w:hAnsi="Arial"/>
      <w:sz w:val="22"/>
      <w:lang w:eastAsia="en-US"/>
    </w:rPr>
  </w:style>
  <w:style w:type="paragraph" w:styleId="Heading1">
    <w:name w:val="heading 1"/>
    <w:aliases w:val="ReportNumberedHeadings"/>
    <w:basedOn w:val="Normal"/>
    <w:next w:val="Normal"/>
    <w:qFormat/>
    <w:pPr>
      <w:keepNext/>
      <w:numPr>
        <w:numId w:val="1"/>
      </w:numPr>
      <w:shd w:val="pct30" w:color="auto" w:fill="auto"/>
      <w:spacing w:before="240" w:after="60"/>
      <w:outlineLvl w:val="0"/>
    </w:pPr>
    <w:rPr>
      <w:caps/>
      <w:color w:val="FFFFFF"/>
      <w:kern w:val="28"/>
    </w:rPr>
  </w:style>
  <w:style w:type="paragraph" w:styleId="Heading2">
    <w:name w:val="heading 2"/>
    <w:basedOn w:val="Normal"/>
    <w:next w:val="Normal"/>
    <w:qFormat/>
    <w:pPr>
      <w:keepNext/>
      <w:numPr>
        <w:ilvl w:val="1"/>
        <w:numId w:val="1"/>
      </w:numPr>
      <w:spacing w:before="240" w:after="60"/>
      <w:outlineLvl w:val="1"/>
    </w:pPr>
    <w:rPr>
      <w:b/>
      <w:i/>
      <w:sz w:val="24"/>
    </w:rPr>
  </w:style>
  <w:style w:type="paragraph" w:styleId="Heading3">
    <w:name w:val="heading 3"/>
    <w:basedOn w:val="Normal"/>
    <w:next w:val="Normal"/>
    <w:qFormat/>
    <w:pPr>
      <w:keepNext/>
      <w:numPr>
        <w:ilvl w:val="2"/>
        <w:numId w:val="1"/>
      </w:numPr>
      <w:spacing w:before="240" w:after="60"/>
      <w:outlineLvl w:val="2"/>
    </w:pPr>
    <w:rPr>
      <w:sz w:val="24"/>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spacing w:before="120" w:after="120"/>
      <w:outlineLvl w:val="5"/>
    </w:pPr>
    <w:rPr>
      <w:b/>
      <w:sz w:val="24"/>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spacing w:before="120" w:after="120"/>
      <w:outlineLvl w:val="7"/>
    </w:pPr>
  </w:style>
  <w:style w:type="paragraph" w:styleId="Heading9">
    <w:name w:val="heading 9"/>
    <w:basedOn w:val="Normal"/>
    <w:next w:val="Normal"/>
    <w:qFormat/>
    <w:pPr>
      <w:numPr>
        <w:numId w:val="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Arial" w:hAnsi="Arial"/>
      <w:lang w:eastAsia="en-US"/>
    </w:rPr>
  </w:style>
  <w:style w:type="paragraph" w:customStyle="1" w:styleId="ReportHeadings">
    <w:name w:val="ReportHeadings"/>
    <w:basedOn w:val="Normal"/>
    <w:pPr>
      <w:shd w:val="pct30" w:color="auto" w:fill="auto"/>
    </w:pPr>
    <w:rPr>
      <w:caps/>
      <w:color w:val="FFFFFF"/>
    </w:rPr>
  </w:style>
  <w:style w:type="paragraph" w:customStyle="1" w:styleId="MeetingTitle">
    <w:name w:val="MeetingTitle"/>
    <w:basedOn w:val="Normal"/>
    <w:pPr>
      <w:jc w:val="center"/>
    </w:pPr>
    <w:rPr>
      <w:b/>
      <w:caps/>
      <w:sz w:val="26"/>
    </w:rPr>
  </w:style>
  <w:style w:type="paragraph" w:customStyle="1" w:styleId="ReportTitle">
    <w:name w:val="ReportTitle"/>
    <w:basedOn w:val="MeetingTitle"/>
    <w:rPr>
      <w:caps w:val="0"/>
      <w:sz w:val="32"/>
    </w:rPr>
  </w:style>
  <w:style w:type="paragraph" w:customStyle="1" w:styleId="ReportMainHeadings">
    <w:name w:val="ReportMainHeadings"/>
    <w:basedOn w:val="ReportHeadings"/>
    <w:pPr>
      <w:pBdr>
        <w:top w:val="single" w:sz="6" w:space="1" w:color="auto"/>
      </w:pBdr>
    </w:pPr>
    <w:rPr>
      <w:b/>
      <w:sz w:val="18"/>
    </w:rPr>
  </w:style>
  <w:style w:type="paragraph" w:styleId="Signature">
    <w:name w:val="Signature"/>
    <w:basedOn w:val="Normal"/>
    <w:pPr>
      <w:ind w:left="4252"/>
    </w:pPr>
  </w:style>
  <w:style w:type="paragraph" w:customStyle="1" w:styleId="MeetingTitleDate">
    <w:name w:val="MeetingTitleDate"/>
    <w:basedOn w:val="MeetingTitle"/>
    <w:rPr>
      <w:caps w:val="0"/>
      <w:sz w:val="24"/>
    </w:rPr>
  </w:style>
  <w:style w:type="paragraph" w:customStyle="1" w:styleId="ReportFrom">
    <w:name w:val="ReportFrom"/>
    <w:basedOn w:val="Normal"/>
    <w:pPr>
      <w:framePr w:w="6187" w:h="1153" w:hSpace="181" w:wrap="around" w:vAnchor="text" w:hAnchor="page" w:x="4032" w:y="53"/>
      <w:tabs>
        <w:tab w:val="left" w:pos="709"/>
      </w:tabs>
    </w:pPr>
    <w:rPr>
      <w:b/>
    </w:rPr>
  </w:style>
  <w:style w:type="paragraph" w:customStyle="1" w:styleId="Report">
    <w:name w:val="Report"/>
    <w:basedOn w:val="Normal"/>
    <w:pPr>
      <w:framePr w:w="6187" w:h="1153" w:hSpace="181" w:wrap="around" w:vAnchor="text" w:hAnchor="page" w:x="4032" w:y="53"/>
    </w:pPr>
    <w:rPr>
      <w:b/>
      <w:sz w:val="44"/>
    </w:rPr>
  </w:style>
  <w:style w:type="paragraph" w:customStyle="1" w:styleId="HeadingReport">
    <w:name w:val="Heading Report"/>
    <w:basedOn w:val="Heading1"/>
    <w:pPr>
      <w:outlineLvl w:val="9"/>
    </w:pPr>
    <w:rPr>
      <w:caps w:val="0"/>
      <w:sz w:val="24"/>
    </w:rPr>
  </w:style>
  <w:style w:type="paragraph" w:customStyle="1" w:styleId="memotitles">
    <w:name w:val="memotitles"/>
    <w:basedOn w:val="Normal"/>
    <w:pPr>
      <w:tabs>
        <w:tab w:val="left" w:pos="720"/>
        <w:tab w:val="left" w:pos="1440"/>
        <w:tab w:val="left" w:pos="2160"/>
        <w:tab w:val="left" w:pos="2880"/>
        <w:tab w:val="left" w:pos="3600"/>
      </w:tabs>
    </w:pPr>
    <w:rPr>
      <w:b/>
      <w:caps/>
      <w:sz w:val="18"/>
    </w:rPr>
  </w:style>
  <w:style w:type="paragraph" w:customStyle="1" w:styleId="memoinfo">
    <w:name w:val="memoinfo"/>
    <w:basedOn w:val="memotitles"/>
    <w:rPr>
      <w:b w:val="0"/>
      <w:sz w:val="20"/>
    </w:rPr>
  </w:style>
  <w:style w:type="paragraph" w:customStyle="1" w:styleId="memosmallcaps">
    <w:name w:val="memosmallcaps"/>
    <w:basedOn w:val="memotitles"/>
    <w:rPr>
      <w:caps w:val="0"/>
    </w:rPr>
  </w:style>
  <w:style w:type="paragraph" w:styleId="CommentText">
    <w:name w:val="annotation text"/>
    <w:basedOn w:val="Normal"/>
    <w:link w:val="CommentTextCha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spacing w:before="60"/>
    </w:pPr>
    <w:rPr>
      <w:sz w:val="18"/>
    </w:rPr>
  </w:style>
  <w:style w:type="paragraph" w:customStyle="1" w:styleId="rcHeadingL1">
    <w:name w:val="rcHeadingL1"/>
    <w:basedOn w:val="Normal"/>
    <w:next w:val="Normal"/>
    <w:pPr>
      <w:spacing w:after="240"/>
    </w:pPr>
    <w:rPr>
      <w:rFonts w:cs="Arial"/>
      <w:b/>
      <w:bCs/>
      <w:smallCaps/>
      <w:sz w:val="24"/>
      <w:lang w:val="en-US"/>
    </w:rPr>
  </w:style>
  <w:style w:type="paragraph" w:customStyle="1" w:styleId="rcBodyText">
    <w:name w:val="rcBodyText"/>
    <w:basedOn w:val="Normal"/>
    <w:link w:val="rcBodyTextChar"/>
  </w:style>
  <w:style w:type="paragraph" w:customStyle="1" w:styleId="rcHeadingL2">
    <w:name w:val="rcHeadingL2"/>
    <w:basedOn w:val="rcHeadingL1"/>
    <w:next w:val="Normal"/>
    <w:pPr>
      <w:spacing w:before="120" w:after="120"/>
    </w:pPr>
    <w:rPr>
      <w:smallCaps w:val="0"/>
    </w:rPr>
  </w:style>
  <w:style w:type="paragraph" w:customStyle="1" w:styleId="rcHeadingL3">
    <w:name w:val="rcHeadingL3"/>
    <w:basedOn w:val="rcHeadingL2"/>
    <w:next w:val="Normal"/>
    <w:rPr>
      <w:b w:val="0"/>
      <w:u w:val="single"/>
    </w:rPr>
  </w:style>
  <w:style w:type="paragraph" w:customStyle="1" w:styleId="rcHeading">
    <w:name w:val="rcHeading"/>
    <w:basedOn w:val="Normal"/>
    <w:next w:val="Normal"/>
    <w:pPr>
      <w:keepNext/>
      <w:spacing w:before="240" w:after="120"/>
    </w:pPr>
    <w:rPr>
      <w:b/>
      <w:caps/>
      <w:sz w:val="24"/>
      <w:szCs w:val="24"/>
    </w:rPr>
  </w:style>
  <w:style w:type="paragraph" w:customStyle="1" w:styleId="rcRecommendationText">
    <w:name w:val="rcRecommendationText"/>
    <w:basedOn w:val="Normal"/>
    <w:pPr>
      <w:spacing w:after="240"/>
    </w:pPr>
    <w:rPr>
      <w:b/>
      <w:sz w:val="24"/>
    </w:rPr>
  </w:style>
  <w:style w:type="paragraph" w:customStyle="1" w:styleId="rcEndofDefaultText">
    <w:name w:val="rcEndofDefaultText"/>
    <w:basedOn w:val="Normal"/>
    <w:rPr>
      <w:color w:val="0000FF"/>
    </w:rPr>
  </w:style>
  <w:style w:type="character" w:customStyle="1" w:styleId="rcBodyTextChar">
    <w:name w:val="rcBodyText Char"/>
    <w:link w:val="rcBodyText"/>
    <w:rPr>
      <w:rFonts w:ascii="Arial" w:hAnsi="Arial"/>
      <w:sz w:val="22"/>
      <w:lang w:val="en-AU" w:eastAsia="en-US" w:bidi="ar-SA"/>
    </w:rPr>
  </w:style>
  <w:style w:type="paragraph" w:customStyle="1" w:styleId="rcTable">
    <w:name w:val="rcTable"/>
    <w:basedOn w:val="Normal"/>
    <w:pPr>
      <w:jc w:val="left"/>
    </w:pPr>
    <w:rPr>
      <w:b/>
    </w:rPr>
  </w:style>
  <w:style w:type="paragraph" w:customStyle="1" w:styleId="rcProclaimDefaultBookmark">
    <w:name w:val="rcProclaimDefaultBookmark"/>
    <w:basedOn w:val="rcBodyText"/>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Heading">
    <w:name w:val="DAHeading"/>
    <w:basedOn w:val="Normal"/>
    <w:next w:val="Normal"/>
    <w:rsid w:val="00260DA0"/>
    <w:pPr>
      <w:numPr>
        <w:numId w:val="3"/>
      </w:numPr>
    </w:pPr>
    <w:rPr>
      <w:b/>
      <w:szCs w:val="24"/>
      <w:lang w:eastAsia="en-AU"/>
    </w:rPr>
  </w:style>
  <w:style w:type="character" w:styleId="Hyperlink">
    <w:name w:val="Hyperlink"/>
    <w:uiPriority w:val="99"/>
    <w:rsid w:val="00260DA0"/>
    <w:rPr>
      <w:color w:val="0000FF"/>
      <w:u w:val="single"/>
    </w:rPr>
  </w:style>
  <w:style w:type="paragraph" w:customStyle="1" w:styleId="DAHeadingL2">
    <w:name w:val="DAHeadingL2"/>
    <w:basedOn w:val="rcHeadingL2"/>
    <w:next w:val="rcBodyText"/>
    <w:rsid w:val="00FC0AD1"/>
    <w:pPr>
      <w:spacing w:before="240" w:after="240"/>
    </w:pPr>
  </w:style>
  <w:style w:type="paragraph" w:customStyle="1" w:styleId="DAHeadingL3">
    <w:name w:val="DAHeadingL3"/>
    <w:basedOn w:val="rcHeadingL3"/>
    <w:rsid w:val="00326F95"/>
    <w:pPr>
      <w:spacing w:before="240" w:after="240"/>
    </w:pPr>
    <w:rPr>
      <w:sz w:val="22"/>
      <w:szCs w:val="22"/>
    </w:rPr>
  </w:style>
  <w:style w:type="paragraph" w:customStyle="1" w:styleId="DAHeadingL4">
    <w:name w:val="DAHeadingL4"/>
    <w:basedOn w:val="Normal"/>
    <w:rsid w:val="00326F95"/>
    <w:pPr>
      <w:spacing w:before="240" w:after="240"/>
    </w:pPr>
    <w:rPr>
      <w:rFonts w:cs="Arial"/>
      <w:bCs/>
      <w:i/>
      <w:iCs/>
      <w:color w:val="000000"/>
      <w:szCs w:val="22"/>
      <w:lang w:val="en-US"/>
    </w:rPr>
  </w:style>
  <w:style w:type="paragraph" w:customStyle="1" w:styleId="rcBodyTextBullets">
    <w:name w:val="rcBodyTextBullets"/>
    <w:basedOn w:val="rcBodyText"/>
    <w:rsid w:val="00326F95"/>
    <w:pPr>
      <w:numPr>
        <w:numId w:val="7"/>
      </w:numPr>
      <w:spacing w:after="120"/>
    </w:pPr>
  </w:style>
  <w:style w:type="paragraph" w:styleId="BalloonText">
    <w:name w:val="Balloon Text"/>
    <w:basedOn w:val="Normal"/>
    <w:semiHidden/>
    <w:rsid w:val="00984C7B"/>
    <w:rPr>
      <w:rFonts w:ascii="Tahoma" w:hAnsi="Tahoma" w:cs="Tahoma"/>
      <w:sz w:val="16"/>
      <w:szCs w:val="16"/>
    </w:rPr>
  </w:style>
  <w:style w:type="character" w:customStyle="1" w:styleId="StyleArialBoldBoldBlueBorderSinglesolidlineBlue">
    <w:name w:val="Style Arial Bold Bold Blue Border: : (Single solid line Blue  ..."/>
    <w:rsid w:val="00E21930"/>
    <w:rPr>
      <w:rFonts w:ascii="Arial Bold" w:hAnsi="Arial Bold"/>
      <w:bCs/>
      <w:color w:val="0000FF"/>
      <w:bdr w:val="single" w:sz="4" w:space="0" w:color="0000FF"/>
    </w:rPr>
  </w:style>
  <w:style w:type="paragraph" w:customStyle="1" w:styleId="NumberLevel1">
    <w:name w:val="Number Level 1"/>
    <w:basedOn w:val="Normal"/>
    <w:qFormat/>
    <w:rsid w:val="00757881"/>
    <w:pPr>
      <w:numPr>
        <w:numId w:val="9"/>
      </w:numPr>
      <w:tabs>
        <w:tab w:val="left" w:pos="567"/>
      </w:tabs>
    </w:pPr>
  </w:style>
  <w:style w:type="paragraph" w:customStyle="1" w:styleId="NumberLevel2">
    <w:name w:val="Number Level 2"/>
    <w:basedOn w:val="NumberLevel1"/>
    <w:qFormat/>
    <w:rsid w:val="00757881"/>
    <w:pPr>
      <w:numPr>
        <w:ilvl w:val="1"/>
      </w:numPr>
    </w:pPr>
  </w:style>
  <w:style w:type="paragraph" w:customStyle="1" w:styleId="NumberLevel3">
    <w:name w:val="Number Level 3"/>
    <w:basedOn w:val="NumberLevel2"/>
    <w:qFormat/>
    <w:rsid w:val="00757881"/>
    <w:pPr>
      <w:numPr>
        <w:ilvl w:val="2"/>
      </w:numPr>
    </w:pPr>
  </w:style>
  <w:style w:type="paragraph" w:customStyle="1" w:styleId="NumberingLevel3">
    <w:name w:val="Numbering Level 3"/>
    <w:basedOn w:val="Normal"/>
    <w:rsid w:val="00C8001C"/>
    <w:pPr>
      <w:tabs>
        <w:tab w:val="num" w:pos="1588"/>
      </w:tabs>
      <w:ind w:left="1588" w:hanging="454"/>
    </w:pPr>
  </w:style>
  <w:style w:type="numbering" w:customStyle="1" w:styleId="Style1">
    <w:name w:val="Style1"/>
    <w:rsid w:val="00BC11B9"/>
    <w:pPr>
      <w:numPr>
        <w:numId w:val="8"/>
      </w:numPr>
    </w:pPr>
  </w:style>
  <w:style w:type="numbering" w:customStyle="1" w:styleId="NumberingConditions">
    <w:name w:val="Numbering Conditions"/>
    <w:basedOn w:val="NoList"/>
    <w:rsid w:val="00757881"/>
    <w:pPr>
      <w:numPr>
        <w:numId w:val="9"/>
      </w:numPr>
    </w:pPr>
  </w:style>
  <w:style w:type="paragraph" w:styleId="ListParagraph">
    <w:name w:val="List Paragraph"/>
    <w:basedOn w:val="Normal"/>
    <w:uiPriority w:val="34"/>
    <w:qFormat/>
    <w:rsid w:val="00441C36"/>
    <w:pPr>
      <w:ind w:left="720"/>
      <w:contextualSpacing/>
    </w:pPr>
  </w:style>
  <w:style w:type="paragraph" w:customStyle="1" w:styleId="Default">
    <w:name w:val="Default"/>
    <w:rsid w:val="004D1B66"/>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230754"/>
    <w:rPr>
      <w:sz w:val="16"/>
      <w:szCs w:val="16"/>
    </w:rPr>
  </w:style>
  <w:style w:type="character" w:customStyle="1" w:styleId="CommentTextChar">
    <w:name w:val="Comment Text Char"/>
    <w:basedOn w:val="DefaultParagraphFont"/>
    <w:link w:val="CommentText"/>
    <w:rsid w:val="00230754"/>
    <w:rPr>
      <w:rFonts w:ascii="Arial" w:hAnsi="Arial"/>
      <w:sz w:val="22"/>
      <w:lang w:eastAsia="en-US"/>
    </w:rPr>
  </w:style>
  <w:style w:type="paragraph" w:styleId="CommentSubject">
    <w:name w:val="annotation subject"/>
    <w:basedOn w:val="CommentText"/>
    <w:next w:val="CommentText"/>
    <w:link w:val="CommentSubjectChar"/>
    <w:semiHidden/>
    <w:unhideWhenUsed/>
    <w:rsid w:val="00402410"/>
    <w:rPr>
      <w:b/>
      <w:bCs/>
      <w:sz w:val="20"/>
    </w:rPr>
  </w:style>
  <w:style w:type="character" w:customStyle="1" w:styleId="CommentSubjectChar">
    <w:name w:val="Comment Subject Char"/>
    <w:basedOn w:val="CommentTextChar"/>
    <w:link w:val="CommentSubject"/>
    <w:semiHidden/>
    <w:rsid w:val="00402410"/>
    <w:rPr>
      <w:rFonts w:ascii="Arial" w:hAnsi="Arial"/>
      <w:b/>
      <w:bCs/>
      <w:sz w:val="22"/>
      <w:lang w:eastAsia="en-US"/>
    </w:rPr>
  </w:style>
  <w:style w:type="character" w:styleId="PlaceholderText">
    <w:name w:val="Placeholder Text"/>
    <w:basedOn w:val="DefaultParagraphFont"/>
    <w:uiPriority w:val="99"/>
    <w:semiHidden/>
    <w:rsid w:val="00D525C8"/>
    <w:rPr>
      <w:color w:val="808080"/>
    </w:rPr>
  </w:style>
  <w:style w:type="character" w:customStyle="1" w:styleId="HeaderChar">
    <w:name w:val="Header Char"/>
    <w:basedOn w:val="DefaultParagraphFont"/>
    <w:link w:val="Header"/>
    <w:uiPriority w:val="99"/>
    <w:rsid w:val="003D47FF"/>
    <w:rPr>
      <w:rFonts w:ascii="Arial" w:hAnsi="Arial"/>
      <w:sz w:val="22"/>
      <w:lang w:eastAsia="en-US"/>
    </w:rPr>
  </w:style>
  <w:style w:type="character" w:customStyle="1" w:styleId="Style2">
    <w:name w:val="Style2"/>
    <w:basedOn w:val="DefaultParagraphFont"/>
    <w:uiPriority w:val="1"/>
    <w:rsid w:val="004579CF"/>
    <w:rPr>
      <w:rFonts w:ascii="Arial" w:hAnsi="Arial"/>
      <w:i/>
      <w:sz w:val="22"/>
    </w:rPr>
  </w:style>
  <w:style w:type="character" w:customStyle="1" w:styleId="FooterChar">
    <w:name w:val="Footer Char"/>
    <w:basedOn w:val="DefaultParagraphFont"/>
    <w:link w:val="Footer"/>
    <w:uiPriority w:val="99"/>
    <w:rsid w:val="000B36E5"/>
    <w:rPr>
      <w:rFonts w:ascii="Arial" w:hAnsi="Arial"/>
      <w:sz w:val="22"/>
      <w:lang w:eastAsia="en-US"/>
    </w:rPr>
  </w:style>
  <w:style w:type="paragraph" w:styleId="Caption">
    <w:name w:val="caption"/>
    <w:basedOn w:val="Normal"/>
    <w:next w:val="Normal"/>
    <w:unhideWhenUsed/>
    <w:qFormat/>
    <w:rsid w:val="00234803"/>
    <w:pPr>
      <w:spacing w:after="200"/>
    </w:pPr>
    <w:rPr>
      <w:i/>
      <w:iCs/>
      <w:color w:val="1F497D" w:themeColor="text2"/>
      <w:sz w:val="18"/>
      <w:szCs w:val="18"/>
    </w:rPr>
  </w:style>
  <w:style w:type="paragraph" w:styleId="NormalWeb">
    <w:name w:val="Normal (Web)"/>
    <w:basedOn w:val="Normal"/>
    <w:uiPriority w:val="99"/>
    <w:semiHidden/>
    <w:unhideWhenUsed/>
    <w:rsid w:val="00952377"/>
    <w:pPr>
      <w:spacing w:before="100" w:beforeAutospacing="1" w:after="100" w:afterAutospacing="1"/>
      <w:jc w:val="left"/>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1150">
      <w:bodyDiv w:val="1"/>
      <w:marLeft w:val="0"/>
      <w:marRight w:val="0"/>
      <w:marTop w:val="0"/>
      <w:marBottom w:val="0"/>
      <w:divBdr>
        <w:top w:val="none" w:sz="0" w:space="0" w:color="auto"/>
        <w:left w:val="none" w:sz="0" w:space="0" w:color="auto"/>
        <w:bottom w:val="none" w:sz="0" w:space="0" w:color="auto"/>
        <w:right w:val="none" w:sz="0" w:space="0" w:color="auto"/>
      </w:divBdr>
    </w:div>
    <w:div w:id="47728887">
      <w:bodyDiv w:val="1"/>
      <w:marLeft w:val="0"/>
      <w:marRight w:val="0"/>
      <w:marTop w:val="0"/>
      <w:marBottom w:val="0"/>
      <w:divBdr>
        <w:top w:val="none" w:sz="0" w:space="0" w:color="auto"/>
        <w:left w:val="none" w:sz="0" w:space="0" w:color="auto"/>
        <w:bottom w:val="none" w:sz="0" w:space="0" w:color="auto"/>
        <w:right w:val="none" w:sz="0" w:space="0" w:color="auto"/>
      </w:divBdr>
    </w:div>
    <w:div w:id="50158133">
      <w:bodyDiv w:val="1"/>
      <w:marLeft w:val="0"/>
      <w:marRight w:val="0"/>
      <w:marTop w:val="0"/>
      <w:marBottom w:val="0"/>
      <w:divBdr>
        <w:top w:val="none" w:sz="0" w:space="0" w:color="auto"/>
        <w:left w:val="none" w:sz="0" w:space="0" w:color="auto"/>
        <w:bottom w:val="none" w:sz="0" w:space="0" w:color="auto"/>
        <w:right w:val="none" w:sz="0" w:space="0" w:color="auto"/>
      </w:divBdr>
    </w:div>
    <w:div w:id="53817686">
      <w:bodyDiv w:val="1"/>
      <w:marLeft w:val="0"/>
      <w:marRight w:val="0"/>
      <w:marTop w:val="0"/>
      <w:marBottom w:val="0"/>
      <w:divBdr>
        <w:top w:val="none" w:sz="0" w:space="0" w:color="auto"/>
        <w:left w:val="none" w:sz="0" w:space="0" w:color="auto"/>
        <w:bottom w:val="none" w:sz="0" w:space="0" w:color="auto"/>
        <w:right w:val="none" w:sz="0" w:space="0" w:color="auto"/>
      </w:divBdr>
    </w:div>
    <w:div w:id="65539720">
      <w:bodyDiv w:val="1"/>
      <w:marLeft w:val="0"/>
      <w:marRight w:val="0"/>
      <w:marTop w:val="0"/>
      <w:marBottom w:val="0"/>
      <w:divBdr>
        <w:top w:val="none" w:sz="0" w:space="0" w:color="auto"/>
        <w:left w:val="none" w:sz="0" w:space="0" w:color="auto"/>
        <w:bottom w:val="none" w:sz="0" w:space="0" w:color="auto"/>
        <w:right w:val="none" w:sz="0" w:space="0" w:color="auto"/>
      </w:divBdr>
    </w:div>
    <w:div w:id="70976521">
      <w:bodyDiv w:val="1"/>
      <w:marLeft w:val="0"/>
      <w:marRight w:val="0"/>
      <w:marTop w:val="0"/>
      <w:marBottom w:val="0"/>
      <w:divBdr>
        <w:top w:val="none" w:sz="0" w:space="0" w:color="auto"/>
        <w:left w:val="none" w:sz="0" w:space="0" w:color="auto"/>
        <w:bottom w:val="none" w:sz="0" w:space="0" w:color="auto"/>
        <w:right w:val="none" w:sz="0" w:space="0" w:color="auto"/>
      </w:divBdr>
    </w:div>
    <w:div w:id="81032538">
      <w:bodyDiv w:val="1"/>
      <w:marLeft w:val="0"/>
      <w:marRight w:val="0"/>
      <w:marTop w:val="0"/>
      <w:marBottom w:val="0"/>
      <w:divBdr>
        <w:top w:val="none" w:sz="0" w:space="0" w:color="auto"/>
        <w:left w:val="none" w:sz="0" w:space="0" w:color="auto"/>
        <w:bottom w:val="none" w:sz="0" w:space="0" w:color="auto"/>
        <w:right w:val="none" w:sz="0" w:space="0" w:color="auto"/>
      </w:divBdr>
    </w:div>
    <w:div w:id="84542494">
      <w:bodyDiv w:val="1"/>
      <w:marLeft w:val="0"/>
      <w:marRight w:val="0"/>
      <w:marTop w:val="0"/>
      <w:marBottom w:val="0"/>
      <w:divBdr>
        <w:top w:val="none" w:sz="0" w:space="0" w:color="auto"/>
        <w:left w:val="none" w:sz="0" w:space="0" w:color="auto"/>
        <w:bottom w:val="none" w:sz="0" w:space="0" w:color="auto"/>
        <w:right w:val="none" w:sz="0" w:space="0" w:color="auto"/>
      </w:divBdr>
    </w:div>
    <w:div w:id="97255992">
      <w:bodyDiv w:val="1"/>
      <w:marLeft w:val="0"/>
      <w:marRight w:val="0"/>
      <w:marTop w:val="0"/>
      <w:marBottom w:val="0"/>
      <w:divBdr>
        <w:top w:val="none" w:sz="0" w:space="0" w:color="auto"/>
        <w:left w:val="none" w:sz="0" w:space="0" w:color="auto"/>
        <w:bottom w:val="none" w:sz="0" w:space="0" w:color="auto"/>
        <w:right w:val="none" w:sz="0" w:space="0" w:color="auto"/>
      </w:divBdr>
    </w:div>
    <w:div w:id="98139320">
      <w:bodyDiv w:val="1"/>
      <w:marLeft w:val="0"/>
      <w:marRight w:val="0"/>
      <w:marTop w:val="0"/>
      <w:marBottom w:val="0"/>
      <w:divBdr>
        <w:top w:val="none" w:sz="0" w:space="0" w:color="auto"/>
        <w:left w:val="none" w:sz="0" w:space="0" w:color="auto"/>
        <w:bottom w:val="none" w:sz="0" w:space="0" w:color="auto"/>
        <w:right w:val="none" w:sz="0" w:space="0" w:color="auto"/>
      </w:divBdr>
    </w:div>
    <w:div w:id="98793780">
      <w:bodyDiv w:val="1"/>
      <w:marLeft w:val="0"/>
      <w:marRight w:val="0"/>
      <w:marTop w:val="0"/>
      <w:marBottom w:val="0"/>
      <w:divBdr>
        <w:top w:val="none" w:sz="0" w:space="0" w:color="auto"/>
        <w:left w:val="none" w:sz="0" w:space="0" w:color="auto"/>
        <w:bottom w:val="none" w:sz="0" w:space="0" w:color="auto"/>
        <w:right w:val="none" w:sz="0" w:space="0" w:color="auto"/>
      </w:divBdr>
    </w:div>
    <w:div w:id="101730021">
      <w:bodyDiv w:val="1"/>
      <w:marLeft w:val="0"/>
      <w:marRight w:val="0"/>
      <w:marTop w:val="0"/>
      <w:marBottom w:val="0"/>
      <w:divBdr>
        <w:top w:val="none" w:sz="0" w:space="0" w:color="auto"/>
        <w:left w:val="none" w:sz="0" w:space="0" w:color="auto"/>
        <w:bottom w:val="none" w:sz="0" w:space="0" w:color="auto"/>
        <w:right w:val="none" w:sz="0" w:space="0" w:color="auto"/>
      </w:divBdr>
    </w:div>
    <w:div w:id="115106666">
      <w:bodyDiv w:val="1"/>
      <w:marLeft w:val="0"/>
      <w:marRight w:val="0"/>
      <w:marTop w:val="0"/>
      <w:marBottom w:val="0"/>
      <w:divBdr>
        <w:top w:val="none" w:sz="0" w:space="0" w:color="auto"/>
        <w:left w:val="none" w:sz="0" w:space="0" w:color="auto"/>
        <w:bottom w:val="none" w:sz="0" w:space="0" w:color="auto"/>
        <w:right w:val="none" w:sz="0" w:space="0" w:color="auto"/>
      </w:divBdr>
    </w:div>
    <w:div w:id="117333822">
      <w:bodyDiv w:val="1"/>
      <w:marLeft w:val="0"/>
      <w:marRight w:val="0"/>
      <w:marTop w:val="0"/>
      <w:marBottom w:val="0"/>
      <w:divBdr>
        <w:top w:val="none" w:sz="0" w:space="0" w:color="auto"/>
        <w:left w:val="none" w:sz="0" w:space="0" w:color="auto"/>
        <w:bottom w:val="none" w:sz="0" w:space="0" w:color="auto"/>
        <w:right w:val="none" w:sz="0" w:space="0" w:color="auto"/>
      </w:divBdr>
    </w:div>
    <w:div w:id="121852376">
      <w:bodyDiv w:val="1"/>
      <w:marLeft w:val="0"/>
      <w:marRight w:val="0"/>
      <w:marTop w:val="0"/>
      <w:marBottom w:val="0"/>
      <w:divBdr>
        <w:top w:val="none" w:sz="0" w:space="0" w:color="auto"/>
        <w:left w:val="none" w:sz="0" w:space="0" w:color="auto"/>
        <w:bottom w:val="none" w:sz="0" w:space="0" w:color="auto"/>
        <w:right w:val="none" w:sz="0" w:space="0" w:color="auto"/>
      </w:divBdr>
    </w:div>
    <w:div w:id="138622282">
      <w:bodyDiv w:val="1"/>
      <w:marLeft w:val="0"/>
      <w:marRight w:val="0"/>
      <w:marTop w:val="0"/>
      <w:marBottom w:val="0"/>
      <w:divBdr>
        <w:top w:val="none" w:sz="0" w:space="0" w:color="auto"/>
        <w:left w:val="none" w:sz="0" w:space="0" w:color="auto"/>
        <w:bottom w:val="none" w:sz="0" w:space="0" w:color="auto"/>
        <w:right w:val="none" w:sz="0" w:space="0" w:color="auto"/>
      </w:divBdr>
    </w:div>
    <w:div w:id="150685323">
      <w:bodyDiv w:val="1"/>
      <w:marLeft w:val="0"/>
      <w:marRight w:val="0"/>
      <w:marTop w:val="0"/>
      <w:marBottom w:val="0"/>
      <w:divBdr>
        <w:top w:val="none" w:sz="0" w:space="0" w:color="auto"/>
        <w:left w:val="none" w:sz="0" w:space="0" w:color="auto"/>
        <w:bottom w:val="none" w:sz="0" w:space="0" w:color="auto"/>
        <w:right w:val="none" w:sz="0" w:space="0" w:color="auto"/>
      </w:divBdr>
    </w:div>
    <w:div w:id="151146224">
      <w:bodyDiv w:val="1"/>
      <w:marLeft w:val="0"/>
      <w:marRight w:val="0"/>
      <w:marTop w:val="0"/>
      <w:marBottom w:val="0"/>
      <w:divBdr>
        <w:top w:val="none" w:sz="0" w:space="0" w:color="auto"/>
        <w:left w:val="none" w:sz="0" w:space="0" w:color="auto"/>
        <w:bottom w:val="none" w:sz="0" w:space="0" w:color="auto"/>
        <w:right w:val="none" w:sz="0" w:space="0" w:color="auto"/>
      </w:divBdr>
    </w:div>
    <w:div w:id="180706385">
      <w:bodyDiv w:val="1"/>
      <w:marLeft w:val="0"/>
      <w:marRight w:val="0"/>
      <w:marTop w:val="0"/>
      <w:marBottom w:val="0"/>
      <w:divBdr>
        <w:top w:val="none" w:sz="0" w:space="0" w:color="auto"/>
        <w:left w:val="none" w:sz="0" w:space="0" w:color="auto"/>
        <w:bottom w:val="none" w:sz="0" w:space="0" w:color="auto"/>
        <w:right w:val="none" w:sz="0" w:space="0" w:color="auto"/>
      </w:divBdr>
    </w:div>
    <w:div w:id="210503681">
      <w:bodyDiv w:val="1"/>
      <w:marLeft w:val="0"/>
      <w:marRight w:val="0"/>
      <w:marTop w:val="0"/>
      <w:marBottom w:val="0"/>
      <w:divBdr>
        <w:top w:val="none" w:sz="0" w:space="0" w:color="auto"/>
        <w:left w:val="none" w:sz="0" w:space="0" w:color="auto"/>
        <w:bottom w:val="none" w:sz="0" w:space="0" w:color="auto"/>
        <w:right w:val="none" w:sz="0" w:space="0" w:color="auto"/>
      </w:divBdr>
    </w:div>
    <w:div w:id="211772642">
      <w:bodyDiv w:val="1"/>
      <w:marLeft w:val="0"/>
      <w:marRight w:val="0"/>
      <w:marTop w:val="0"/>
      <w:marBottom w:val="0"/>
      <w:divBdr>
        <w:top w:val="none" w:sz="0" w:space="0" w:color="auto"/>
        <w:left w:val="none" w:sz="0" w:space="0" w:color="auto"/>
        <w:bottom w:val="none" w:sz="0" w:space="0" w:color="auto"/>
        <w:right w:val="none" w:sz="0" w:space="0" w:color="auto"/>
      </w:divBdr>
    </w:div>
    <w:div w:id="213079593">
      <w:bodyDiv w:val="1"/>
      <w:marLeft w:val="0"/>
      <w:marRight w:val="0"/>
      <w:marTop w:val="0"/>
      <w:marBottom w:val="0"/>
      <w:divBdr>
        <w:top w:val="none" w:sz="0" w:space="0" w:color="auto"/>
        <w:left w:val="none" w:sz="0" w:space="0" w:color="auto"/>
        <w:bottom w:val="none" w:sz="0" w:space="0" w:color="auto"/>
        <w:right w:val="none" w:sz="0" w:space="0" w:color="auto"/>
      </w:divBdr>
    </w:div>
    <w:div w:id="215167616">
      <w:bodyDiv w:val="1"/>
      <w:marLeft w:val="0"/>
      <w:marRight w:val="0"/>
      <w:marTop w:val="0"/>
      <w:marBottom w:val="0"/>
      <w:divBdr>
        <w:top w:val="none" w:sz="0" w:space="0" w:color="auto"/>
        <w:left w:val="none" w:sz="0" w:space="0" w:color="auto"/>
        <w:bottom w:val="none" w:sz="0" w:space="0" w:color="auto"/>
        <w:right w:val="none" w:sz="0" w:space="0" w:color="auto"/>
      </w:divBdr>
    </w:div>
    <w:div w:id="219943549">
      <w:bodyDiv w:val="1"/>
      <w:marLeft w:val="0"/>
      <w:marRight w:val="0"/>
      <w:marTop w:val="0"/>
      <w:marBottom w:val="0"/>
      <w:divBdr>
        <w:top w:val="none" w:sz="0" w:space="0" w:color="auto"/>
        <w:left w:val="none" w:sz="0" w:space="0" w:color="auto"/>
        <w:bottom w:val="none" w:sz="0" w:space="0" w:color="auto"/>
        <w:right w:val="none" w:sz="0" w:space="0" w:color="auto"/>
      </w:divBdr>
    </w:div>
    <w:div w:id="230192879">
      <w:bodyDiv w:val="1"/>
      <w:marLeft w:val="0"/>
      <w:marRight w:val="0"/>
      <w:marTop w:val="0"/>
      <w:marBottom w:val="0"/>
      <w:divBdr>
        <w:top w:val="none" w:sz="0" w:space="0" w:color="auto"/>
        <w:left w:val="none" w:sz="0" w:space="0" w:color="auto"/>
        <w:bottom w:val="none" w:sz="0" w:space="0" w:color="auto"/>
        <w:right w:val="none" w:sz="0" w:space="0" w:color="auto"/>
      </w:divBdr>
    </w:div>
    <w:div w:id="239364197">
      <w:bodyDiv w:val="1"/>
      <w:marLeft w:val="0"/>
      <w:marRight w:val="0"/>
      <w:marTop w:val="0"/>
      <w:marBottom w:val="0"/>
      <w:divBdr>
        <w:top w:val="none" w:sz="0" w:space="0" w:color="auto"/>
        <w:left w:val="none" w:sz="0" w:space="0" w:color="auto"/>
        <w:bottom w:val="none" w:sz="0" w:space="0" w:color="auto"/>
        <w:right w:val="none" w:sz="0" w:space="0" w:color="auto"/>
      </w:divBdr>
    </w:div>
    <w:div w:id="243882187">
      <w:bodyDiv w:val="1"/>
      <w:marLeft w:val="0"/>
      <w:marRight w:val="0"/>
      <w:marTop w:val="0"/>
      <w:marBottom w:val="0"/>
      <w:divBdr>
        <w:top w:val="none" w:sz="0" w:space="0" w:color="auto"/>
        <w:left w:val="none" w:sz="0" w:space="0" w:color="auto"/>
        <w:bottom w:val="none" w:sz="0" w:space="0" w:color="auto"/>
        <w:right w:val="none" w:sz="0" w:space="0" w:color="auto"/>
      </w:divBdr>
    </w:div>
    <w:div w:id="251667816">
      <w:bodyDiv w:val="1"/>
      <w:marLeft w:val="0"/>
      <w:marRight w:val="0"/>
      <w:marTop w:val="0"/>
      <w:marBottom w:val="0"/>
      <w:divBdr>
        <w:top w:val="none" w:sz="0" w:space="0" w:color="auto"/>
        <w:left w:val="none" w:sz="0" w:space="0" w:color="auto"/>
        <w:bottom w:val="none" w:sz="0" w:space="0" w:color="auto"/>
        <w:right w:val="none" w:sz="0" w:space="0" w:color="auto"/>
      </w:divBdr>
    </w:div>
    <w:div w:id="266500340">
      <w:bodyDiv w:val="1"/>
      <w:marLeft w:val="0"/>
      <w:marRight w:val="0"/>
      <w:marTop w:val="0"/>
      <w:marBottom w:val="0"/>
      <w:divBdr>
        <w:top w:val="none" w:sz="0" w:space="0" w:color="auto"/>
        <w:left w:val="none" w:sz="0" w:space="0" w:color="auto"/>
        <w:bottom w:val="none" w:sz="0" w:space="0" w:color="auto"/>
        <w:right w:val="none" w:sz="0" w:space="0" w:color="auto"/>
      </w:divBdr>
    </w:div>
    <w:div w:id="308243735">
      <w:bodyDiv w:val="1"/>
      <w:marLeft w:val="0"/>
      <w:marRight w:val="0"/>
      <w:marTop w:val="0"/>
      <w:marBottom w:val="0"/>
      <w:divBdr>
        <w:top w:val="none" w:sz="0" w:space="0" w:color="auto"/>
        <w:left w:val="none" w:sz="0" w:space="0" w:color="auto"/>
        <w:bottom w:val="none" w:sz="0" w:space="0" w:color="auto"/>
        <w:right w:val="none" w:sz="0" w:space="0" w:color="auto"/>
      </w:divBdr>
    </w:div>
    <w:div w:id="340859375">
      <w:bodyDiv w:val="1"/>
      <w:marLeft w:val="0"/>
      <w:marRight w:val="0"/>
      <w:marTop w:val="0"/>
      <w:marBottom w:val="0"/>
      <w:divBdr>
        <w:top w:val="none" w:sz="0" w:space="0" w:color="auto"/>
        <w:left w:val="none" w:sz="0" w:space="0" w:color="auto"/>
        <w:bottom w:val="none" w:sz="0" w:space="0" w:color="auto"/>
        <w:right w:val="none" w:sz="0" w:space="0" w:color="auto"/>
      </w:divBdr>
    </w:div>
    <w:div w:id="341977291">
      <w:bodyDiv w:val="1"/>
      <w:marLeft w:val="0"/>
      <w:marRight w:val="0"/>
      <w:marTop w:val="0"/>
      <w:marBottom w:val="0"/>
      <w:divBdr>
        <w:top w:val="none" w:sz="0" w:space="0" w:color="auto"/>
        <w:left w:val="none" w:sz="0" w:space="0" w:color="auto"/>
        <w:bottom w:val="none" w:sz="0" w:space="0" w:color="auto"/>
        <w:right w:val="none" w:sz="0" w:space="0" w:color="auto"/>
      </w:divBdr>
    </w:div>
    <w:div w:id="346560697">
      <w:bodyDiv w:val="1"/>
      <w:marLeft w:val="0"/>
      <w:marRight w:val="0"/>
      <w:marTop w:val="0"/>
      <w:marBottom w:val="0"/>
      <w:divBdr>
        <w:top w:val="none" w:sz="0" w:space="0" w:color="auto"/>
        <w:left w:val="none" w:sz="0" w:space="0" w:color="auto"/>
        <w:bottom w:val="none" w:sz="0" w:space="0" w:color="auto"/>
        <w:right w:val="none" w:sz="0" w:space="0" w:color="auto"/>
      </w:divBdr>
    </w:div>
    <w:div w:id="360739398">
      <w:bodyDiv w:val="1"/>
      <w:marLeft w:val="0"/>
      <w:marRight w:val="0"/>
      <w:marTop w:val="0"/>
      <w:marBottom w:val="0"/>
      <w:divBdr>
        <w:top w:val="none" w:sz="0" w:space="0" w:color="auto"/>
        <w:left w:val="none" w:sz="0" w:space="0" w:color="auto"/>
        <w:bottom w:val="none" w:sz="0" w:space="0" w:color="auto"/>
        <w:right w:val="none" w:sz="0" w:space="0" w:color="auto"/>
      </w:divBdr>
    </w:div>
    <w:div w:id="374738074">
      <w:bodyDiv w:val="1"/>
      <w:marLeft w:val="0"/>
      <w:marRight w:val="0"/>
      <w:marTop w:val="0"/>
      <w:marBottom w:val="0"/>
      <w:divBdr>
        <w:top w:val="none" w:sz="0" w:space="0" w:color="auto"/>
        <w:left w:val="none" w:sz="0" w:space="0" w:color="auto"/>
        <w:bottom w:val="none" w:sz="0" w:space="0" w:color="auto"/>
        <w:right w:val="none" w:sz="0" w:space="0" w:color="auto"/>
      </w:divBdr>
    </w:div>
    <w:div w:id="399442559">
      <w:bodyDiv w:val="1"/>
      <w:marLeft w:val="0"/>
      <w:marRight w:val="0"/>
      <w:marTop w:val="0"/>
      <w:marBottom w:val="0"/>
      <w:divBdr>
        <w:top w:val="none" w:sz="0" w:space="0" w:color="auto"/>
        <w:left w:val="none" w:sz="0" w:space="0" w:color="auto"/>
        <w:bottom w:val="none" w:sz="0" w:space="0" w:color="auto"/>
        <w:right w:val="none" w:sz="0" w:space="0" w:color="auto"/>
      </w:divBdr>
    </w:div>
    <w:div w:id="404307713">
      <w:bodyDiv w:val="1"/>
      <w:marLeft w:val="0"/>
      <w:marRight w:val="0"/>
      <w:marTop w:val="0"/>
      <w:marBottom w:val="0"/>
      <w:divBdr>
        <w:top w:val="none" w:sz="0" w:space="0" w:color="auto"/>
        <w:left w:val="none" w:sz="0" w:space="0" w:color="auto"/>
        <w:bottom w:val="none" w:sz="0" w:space="0" w:color="auto"/>
        <w:right w:val="none" w:sz="0" w:space="0" w:color="auto"/>
      </w:divBdr>
    </w:div>
    <w:div w:id="405956432">
      <w:bodyDiv w:val="1"/>
      <w:marLeft w:val="0"/>
      <w:marRight w:val="0"/>
      <w:marTop w:val="0"/>
      <w:marBottom w:val="0"/>
      <w:divBdr>
        <w:top w:val="none" w:sz="0" w:space="0" w:color="auto"/>
        <w:left w:val="none" w:sz="0" w:space="0" w:color="auto"/>
        <w:bottom w:val="none" w:sz="0" w:space="0" w:color="auto"/>
        <w:right w:val="none" w:sz="0" w:space="0" w:color="auto"/>
      </w:divBdr>
    </w:div>
    <w:div w:id="413093250">
      <w:bodyDiv w:val="1"/>
      <w:marLeft w:val="0"/>
      <w:marRight w:val="0"/>
      <w:marTop w:val="0"/>
      <w:marBottom w:val="0"/>
      <w:divBdr>
        <w:top w:val="none" w:sz="0" w:space="0" w:color="auto"/>
        <w:left w:val="none" w:sz="0" w:space="0" w:color="auto"/>
        <w:bottom w:val="none" w:sz="0" w:space="0" w:color="auto"/>
        <w:right w:val="none" w:sz="0" w:space="0" w:color="auto"/>
      </w:divBdr>
    </w:div>
    <w:div w:id="425271294">
      <w:bodyDiv w:val="1"/>
      <w:marLeft w:val="0"/>
      <w:marRight w:val="0"/>
      <w:marTop w:val="0"/>
      <w:marBottom w:val="0"/>
      <w:divBdr>
        <w:top w:val="none" w:sz="0" w:space="0" w:color="auto"/>
        <w:left w:val="none" w:sz="0" w:space="0" w:color="auto"/>
        <w:bottom w:val="none" w:sz="0" w:space="0" w:color="auto"/>
        <w:right w:val="none" w:sz="0" w:space="0" w:color="auto"/>
      </w:divBdr>
    </w:div>
    <w:div w:id="426539823">
      <w:bodyDiv w:val="1"/>
      <w:marLeft w:val="0"/>
      <w:marRight w:val="0"/>
      <w:marTop w:val="0"/>
      <w:marBottom w:val="0"/>
      <w:divBdr>
        <w:top w:val="none" w:sz="0" w:space="0" w:color="auto"/>
        <w:left w:val="none" w:sz="0" w:space="0" w:color="auto"/>
        <w:bottom w:val="none" w:sz="0" w:space="0" w:color="auto"/>
        <w:right w:val="none" w:sz="0" w:space="0" w:color="auto"/>
      </w:divBdr>
    </w:div>
    <w:div w:id="432211279">
      <w:bodyDiv w:val="1"/>
      <w:marLeft w:val="0"/>
      <w:marRight w:val="0"/>
      <w:marTop w:val="0"/>
      <w:marBottom w:val="0"/>
      <w:divBdr>
        <w:top w:val="none" w:sz="0" w:space="0" w:color="auto"/>
        <w:left w:val="none" w:sz="0" w:space="0" w:color="auto"/>
        <w:bottom w:val="none" w:sz="0" w:space="0" w:color="auto"/>
        <w:right w:val="none" w:sz="0" w:space="0" w:color="auto"/>
      </w:divBdr>
    </w:div>
    <w:div w:id="436563251">
      <w:bodyDiv w:val="1"/>
      <w:marLeft w:val="0"/>
      <w:marRight w:val="0"/>
      <w:marTop w:val="0"/>
      <w:marBottom w:val="0"/>
      <w:divBdr>
        <w:top w:val="none" w:sz="0" w:space="0" w:color="auto"/>
        <w:left w:val="none" w:sz="0" w:space="0" w:color="auto"/>
        <w:bottom w:val="none" w:sz="0" w:space="0" w:color="auto"/>
        <w:right w:val="none" w:sz="0" w:space="0" w:color="auto"/>
      </w:divBdr>
    </w:div>
    <w:div w:id="450630044">
      <w:bodyDiv w:val="1"/>
      <w:marLeft w:val="0"/>
      <w:marRight w:val="0"/>
      <w:marTop w:val="0"/>
      <w:marBottom w:val="0"/>
      <w:divBdr>
        <w:top w:val="none" w:sz="0" w:space="0" w:color="auto"/>
        <w:left w:val="none" w:sz="0" w:space="0" w:color="auto"/>
        <w:bottom w:val="none" w:sz="0" w:space="0" w:color="auto"/>
        <w:right w:val="none" w:sz="0" w:space="0" w:color="auto"/>
      </w:divBdr>
    </w:div>
    <w:div w:id="457528925">
      <w:bodyDiv w:val="1"/>
      <w:marLeft w:val="0"/>
      <w:marRight w:val="0"/>
      <w:marTop w:val="0"/>
      <w:marBottom w:val="0"/>
      <w:divBdr>
        <w:top w:val="none" w:sz="0" w:space="0" w:color="auto"/>
        <w:left w:val="none" w:sz="0" w:space="0" w:color="auto"/>
        <w:bottom w:val="none" w:sz="0" w:space="0" w:color="auto"/>
        <w:right w:val="none" w:sz="0" w:space="0" w:color="auto"/>
      </w:divBdr>
    </w:div>
    <w:div w:id="478301173">
      <w:bodyDiv w:val="1"/>
      <w:marLeft w:val="0"/>
      <w:marRight w:val="0"/>
      <w:marTop w:val="0"/>
      <w:marBottom w:val="0"/>
      <w:divBdr>
        <w:top w:val="none" w:sz="0" w:space="0" w:color="auto"/>
        <w:left w:val="none" w:sz="0" w:space="0" w:color="auto"/>
        <w:bottom w:val="none" w:sz="0" w:space="0" w:color="auto"/>
        <w:right w:val="none" w:sz="0" w:space="0" w:color="auto"/>
      </w:divBdr>
    </w:div>
    <w:div w:id="478572029">
      <w:bodyDiv w:val="1"/>
      <w:marLeft w:val="0"/>
      <w:marRight w:val="0"/>
      <w:marTop w:val="0"/>
      <w:marBottom w:val="0"/>
      <w:divBdr>
        <w:top w:val="none" w:sz="0" w:space="0" w:color="auto"/>
        <w:left w:val="none" w:sz="0" w:space="0" w:color="auto"/>
        <w:bottom w:val="none" w:sz="0" w:space="0" w:color="auto"/>
        <w:right w:val="none" w:sz="0" w:space="0" w:color="auto"/>
      </w:divBdr>
    </w:div>
    <w:div w:id="487479578">
      <w:bodyDiv w:val="1"/>
      <w:marLeft w:val="0"/>
      <w:marRight w:val="0"/>
      <w:marTop w:val="0"/>
      <w:marBottom w:val="0"/>
      <w:divBdr>
        <w:top w:val="none" w:sz="0" w:space="0" w:color="auto"/>
        <w:left w:val="none" w:sz="0" w:space="0" w:color="auto"/>
        <w:bottom w:val="none" w:sz="0" w:space="0" w:color="auto"/>
        <w:right w:val="none" w:sz="0" w:space="0" w:color="auto"/>
      </w:divBdr>
    </w:div>
    <w:div w:id="507528644">
      <w:bodyDiv w:val="1"/>
      <w:marLeft w:val="0"/>
      <w:marRight w:val="0"/>
      <w:marTop w:val="0"/>
      <w:marBottom w:val="0"/>
      <w:divBdr>
        <w:top w:val="none" w:sz="0" w:space="0" w:color="auto"/>
        <w:left w:val="none" w:sz="0" w:space="0" w:color="auto"/>
        <w:bottom w:val="none" w:sz="0" w:space="0" w:color="auto"/>
        <w:right w:val="none" w:sz="0" w:space="0" w:color="auto"/>
      </w:divBdr>
    </w:div>
    <w:div w:id="518784258">
      <w:bodyDiv w:val="1"/>
      <w:marLeft w:val="0"/>
      <w:marRight w:val="0"/>
      <w:marTop w:val="0"/>
      <w:marBottom w:val="0"/>
      <w:divBdr>
        <w:top w:val="none" w:sz="0" w:space="0" w:color="auto"/>
        <w:left w:val="none" w:sz="0" w:space="0" w:color="auto"/>
        <w:bottom w:val="none" w:sz="0" w:space="0" w:color="auto"/>
        <w:right w:val="none" w:sz="0" w:space="0" w:color="auto"/>
      </w:divBdr>
    </w:div>
    <w:div w:id="528183538">
      <w:bodyDiv w:val="1"/>
      <w:marLeft w:val="0"/>
      <w:marRight w:val="0"/>
      <w:marTop w:val="0"/>
      <w:marBottom w:val="0"/>
      <w:divBdr>
        <w:top w:val="none" w:sz="0" w:space="0" w:color="auto"/>
        <w:left w:val="none" w:sz="0" w:space="0" w:color="auto"/>
        <w:bottom w:val="none" w:sz="0" w:space="0" w:color="auto"/>
        <w:right w:val="none" w:sz="0" w:space="0" w:color="auto"/>
      </w:divBdr>
    </w:div>
    <w:div w:id="529295357">
      <w:bodyDiv w:val="1"/>
      <w:marLeft w:val="0"/>
      <w:marRight w:val="0"/>
      <w:marTop w:val="0"/>
      <w:marBottom w:val="0"/>
      <w:divBdr>
        <w:top w:val="none" w:sz="0" w:space="0" w:color="auto"/>
        <w:left w:val="none" w:sz="0" w:space="0" w:color="auto"/>
        <w:bottom w:val="none" w:sz="0" w:space="0" w:color="auto"/>
        <w:right w:val="none" w:sz="0" w:space="0" w:color="auto"/>
      </w:divBdr>
    </w:div>
    <w:div w:id="543176962">
      <w:bodyDiv w:val="1"/>
      <w:marLeft w:val="0"/>
      <w:marRight w:val="0"/>
      <w:marTop w:val="0"/>
      <w:marBottom w:val="0"/>
      <w:divBdr>
        <w:top w:val="none" w:sz="0" w:space="0" w:color="auto"/>
        <w:left w:val="none" w:sz="0" w:space="0" w:color="auto"/>
        <w:bottom w:val="none" w:sz="0" w:space="0" w:color="auto"/>
        <w:right w:val="none" w:sz="0" w:space="0" w:color="auto"/>
      </w:divBdr>
    </w:div>
    <w:div w:id="569076907">
      <w:bodyDiv w:val="1"/>
      <w:marLeft w:val="0"/>
      <w:marRight w:val="0"/>
      <w:marTop w:val="0"/>
      <w:marBottom w:val="0"/>
      <w:divBdr>
        <w:top w:val="none" w:sz="0" w:space="0" w:color="auto"/>
        <w:left w:val="none" w:sz="0" w:space="0" w:color="auto"/>
        <w:bottom w:val="none" w:sz="0" w:space="0" w:color="auto"/>
        <w:right w:val="none" w:sz="0" w:space="0" w:color="auto"/>
      </w:divBdr>
    </w:div>
    <w:div w:id="576138997">
      <w:bodyDiv w:val="1"/>
      <w:marLeft w:val="0"/>
      <w:marRight w:val="0"/>
      <w:marTop w:val="0"/>
      <w:marBottom w:val="0"/>
      <w:divBdr>
        <w:top w:val="none" w:sz="0" w:space="0" w:color="auto"/>
        <w:left w:val="none" w:sz="0" w:space="0" w:color="auto"/>
        <w:bottom w:val="none" w:sz="0" w:space="0" w:color="auto"/>
        <w:right w:val="none" w:sz="0" w:space="0" w:color="auto"/>
      </w:divBdr>
    </w:div>
    <w:div w:id="584456709">
      <w:bodyDiv w:val="1"/>
      <w:marLeft w:val="0"/>
      <w:marRight w:val="0"/>
      <w:marTop w:val="0"/>
      <w:marBottom w:val="0"/>
      <w:divBdr>
        <w:top w:val="none" w:sz="0" w:space="0" w:color="auto"/>
        <w:left w:val="none" w:sz="0" w:space="0" w:color="auto"/>
        <w:bottom w:val="none" w:sz="0" w:space="0" w:color="auto"/>
        <w:right w:val="none" w:sz="0" w:space="0" w:color="auto"/>
      </w:divBdr>
    </w:div>
    <w:div w:id="597835388">
      <w:bodyDiv w:val="1"/>
      <w:marLeft w:val="0"/>
      <w:marRight w:val="0"/>
      <w:marTop w:val="0"/>
      <w:marBottom w:val="0"/>
      <w:divBdr>
        <w:top w:val="none" w:sz="0" w:space="0" w:color="auto"/>
        <w:left w:val="none" w:sz="0" w:space="0" w:color="auto"/>
        <w:bottom w:val="none" w:sz="0" w:space="0" w:color="auto"/>
        <w:right w:val="none" w:sz="0" w:space="0" w:color="auto"/>
      </w:divBdr>
    </w:div>
    <w:div w:id="606548798">
      <w:bodyDiv w:val="1"/>
      <w:marLeft w:val="0"/>
      <w:marRight w:val="0"/>
      <w:marTop w:val="0"/>
      <w:marBottom w:val="0"/>
      <w:divBdr>
        <w:top w:val="none" w:sz="0" w:space="0" w:color="auto"/>
        <w:left w:val="none" w:sz="0" w:space="0" w:color="auto"/>
        <w:bottom w:val="none" w:sz="0" w:space="0" w:color="auto"/>
        <w:right w:val="none" w:sz="0" w:space="0" w:color="auto"/>
      </w:divBdr>
    </w:div>
    <w:div w:id="623392887">
      <w:bodyDiv w:val="1"/>
      <w:marLeft w:val="0"/>
      <w:marRight w:val="0"/>
      <w:marTop w:val="0"/>
      <w:marBottom w:val="0"/>
      <w:divBdr>
        <w:top w:val="none" w:sz="0" w:space="0" w:color="auto"/>
        <w:left w:val="none" w:sz="0" w:space="0" w:color="auto"/>
        <w:bottom w:val="none" w:sz="0" w:space="0" w:color="auto"/>
        <w:right w:val="none" w:sz="0" w:space="0" w:color="auto"/>
      </w:divBdr>
    </w:div>
    <w:div w:id="626393906">
      <w:bodyDiv w:val="1"/>
      <w:marLeft w:val="0"/>
      <w:marRight w:val="0"/>
      <w:marTop w:val="0"/>
      <w:marBottom w:val="0"/>
      <w:divBdr>
        <w:top w:val="none" w:sz="0" w:space="0" w:color="auto"/>
        <w:left w:val="none" w:sz="0" w:space="0" w:color="auto"/>
        <w:bottom w:val="none" w:sz="0" w:space="0" w:color="auto"/>
        <w:right w:val="none" w:sz="0" w:space="0" w:color="auto"/>
      </w:divBdr>
    </w:div>
    <w:div w:id="640614554">
      <w:bodyDiv w:val="1"/>
      <w:marLeft w:val="0"/>
      <w:marRight w:val="0"/>
      <w:marTop w:val="0"/>
      <w:marBottom w:val="0"/>
      <w:divBdr>
        <w:top w:val="none" w:sz="0" w:space="0" w:color="auto"/>
        <w:left w:val="none" w:sz="0" w:space="0" w:color="auto"/>
        <w:bottom w:val="none" w:sz="0" w:space="0" w:color="auto"/>
        <w:right w:val="none" w:sz="0" w:space="0" w:color="auto"/>
      </w:divBdr>
    </w:div>
    <w:div w:id="650646022">
      <w:bodyDiv w:val="1"/>
      <w:marLeft w:val="0"/>
      <w:marRight w:val="0"/>
      <w:marTop w:val="0"/>
      <w:marBottom w:val="0"/>
      <w:divBdr>
        <w:top w:val="none" w:sz="0" w:space="0" w:color="auto"/>
        <w:left w:val="none" w:sz="0" w:space="0" w:color="auto"/>
        <w:bottom w:val="none" w:sz="0" w:space="0" w:color="auto"/>
        <w:right w:val="none" w:sz="0" w:space="0" w:color="auto"/>
      </w:divBdr>
    </w:div>
    <w:div w:id="665279685">
      <w:bodyDiv w:val="1"/>
      <w:marLeft w:val="0"/>
      <w:marRight w:val="0"/>
      <w:marTop w:val="0"/>
      <w:marBottom w:val="0"/>
      <w:divBdr>
        <w:top w:val="none" w:sz="0" w:space="0" w:color="auto"/>
        <w:left w:val="none" w:sz="0" w:space="0" w:color="auto"/>
        <w:bottom w:val="none" w:sz="0" w:space="0" w:color="auto"/>
        <w:right w:val="none" w:sz="0" w:space="0" w:color="auto"/>
      </w:divBdr>
    </w:div>
    <w:div w:id="666442225">
      <w:bodyDiv w:val="1"/>
      <w:marLeft w:val="0"/>
      <w:marRight w:val="0"/>
      <w:marTop w:val="0"/>
      <w:marBottom w:val="0"/>
      <w:divBdr>
        <w:top w:val="none" w:sz="0" w:space="0" w:color="auto"/>
        <w:left w:val="none" w:sz="0" w:space="0" w:color="auto"/>
        <w:bottom w:val="none" w:sz="0" w:space="0" w:color="auto"/>
        <w:right w:val="none" w:sz="0" w:space="0" w:color="auto"/>
      </w:divBdr>
    </w:div>
    <w:div w:id="668488847">
      <w:bodyDiv w:val="1"/>
      <w:marLeft w:val="0"/>
      <w:marRight w:val="0"/>
      <w:marTop w:val="0"/>
      <w:marBottom w:val="0"/>
      <w:divBdr>
        <w:top w:val="none" w:sz="0" w:space="0" w:color="auto"/>
        <w:left w:val="none" w:sz="0" w:space="0" w:color="auto"/>
        <w:bottom w:val="none" w:sz="0" w:space="0" w:color="auto"/>
        <w:right w:val="none" w:sz="0" w:space="0" w:color="auto"/>
      </w:divBdr>
    </w:div>
    <w:div w:id="686099427">
      <w:bodyDiv w:val="1"/>
      <w:marLeft w:val="0"/>
      <w:marRight w:val="0"/>
      <w:marTop w:val="0"/>
      <w:marBottom w:val="0"/>
      <w:divBdr>
        <w:top w:val="none" w:sz="0" w:space="0" w:color="auto"/>
        <w:left w:val="none" w:sz="0" w:space="0" w:color="auto"/>
        <w:bottom w:val="none" w:sz="0" w:space="0" w:color="auto"/>
        <w:right w:val="none" w:sz="0" w:space="0" w:color="auto"/>
      </w:divBdr>
    </w:div>
    <w:div w:id="711805275">
      <w:bodyDiv w:val="1"/>
      <w:marLeft w:val="0"/>
      <w:marRight w:val="0"/>
      <w:marTop w:val="0"/>
      <w:marBottom w:val="0"/>
      <w:divBdr>
        <w:top w:val="none" w:sz="0" w:space="0" w:color="auto"/>
        <w:left w:val="none" w:sz="0" w:space="0" w:color="auto"/>
        <w:bottom w:val="none" w:sz="0" w:space="0" w:color="auto"/>
        <w:right w:val="none" w:sz="0" w:space="0" w:color="auto"/>
      </w:divBdr>
    </w:div>
    <w:div w:id="713968362">
      <w:bodyDiv w:val="1"/>
      <w:marLeft w:val="0"/>
      <w:marRight w:val="0"/>
      <w:marTop w:val="0"/>
      <w:marBottom w:val="0"/>
      <w:divBdr>
        <w:top w:val="none" w:sz="0" w:space="0" w:color="auto"/>
        <w:left w:val="none" w:sz="0" w:space="0" w:color="auto"/>
        <w:bottom w:val="none" w:sz="0" w:space="0" w:color="auto"/>
        <w:right w:val="none" w:sz="0" w:space="0" w:color="auto"/>
      </w:divBdr>
    </w:div>
    <w:div w:id="765733164">
      <w:bodyDiv w:val="1"/>
      <w:marLeft w:val="0"/>
      <w:marRight w:val="0"/>
      <w:marTop w:val="0"/>
      <w:marBottom w:val="0"/>
      <w:divBdr>
        <w:top w:val="none" w:sz="0" w:space="0" w:color="auto"/>
        <w:left w:val="none" w:sz="0" w:space="0" w:color="auto"/>
        <w:bottom w:val="none" w:sz="0" w:space="0" w:color="auto"/>
        <w:right w:val="none" w:sz="0" w:space="0" w:color="auto"/>
      </w:divBdr>
    </w:div>
    <w:div w:id="768619190">
      <w:bodyDiv w:val="1"/>
      <w:marLeft w:val="0"/>
      <w:marRight w:val="0"/>
      <w:marTop w:val="0"/>
      <w:marBottom w:val="0"/>
      <w:divBdr>
        <w:top w:val="none" w:sz="0" w:space="0" w:color="auto"/>
        <w:left w:val="none" w:sz="0" w:space="0" w:color="auto"/>
        <w:bottom w:val="none" w:sz="0" w:space="0" w:color="auto"/>
        <w:right w:val="none" w:sz="0" w:space="0" w:color="auto"/>
      </w:divBdr>
    </w:div>
    <w:div w:id="773138619">
      <w:bodyDiv w:val="1"/>
      <w:marLeft w:val="0"/>
      <w:marRight w:val="0"/>
      <w:marTop w:val="0"/>
      <w:marBottom w:val="0"/>
      <w:divBdr>
        <w:top w:val="none" w:sz="0" w:space="0" w:color="auto"/>
        <w:left w:val="none" w:sz="0" w:space="0" w:color="auto"/>
        <w:bottom w:val="none" w:sz="0" w:space="0" w:color="auto"/>
        <w:right w:val="none" w:sz="0" w:space="0" w:color="auto"/>
      </w:divBdr>
    </w:div>
    <w:div w:id="780534371">
      <w:bodyDiv w:val="1"/>
      <w:marLeft w:val="0"/>
      <w:marRight w:val="0"/>
      <w:marTop w:val="0"/>
      <w:marBottom w:val="0"/>
      <w:divBdr>
        <w:top w:val="none" w:sz="0" w:space="0" w:color="auto"/>
        <w:left w:val="none" w:sz="0" w:space="0" w:color="auto"/>
        <w:bottom w:val="none" w:sz="0" w:space="0" w:color="auto"/>
        <w:right w:val="none" w:sz="0" w:space="0" w:color="auto"/>
      </w:divBdr>
    </w:div>
    <w:div w:id="790439671">
      <w:bodyDiv w:val="1"/>
      <w:marLeft w:val="0"/>
      <w:marRight w:val="0"/>
      <w:marTop w:val="0"/>
      <w:marBottom w:val="0"/>
      <w:divBdr>
        <w:top w:val="none" w:sz="0" w:space="0" w:color="auto"/>
        <w:left w:val="none" w:sz="0" w:space="0" w:color="auto"/>
        <w:bottom w:val="none" w:sz="0" w:space="0" w:color="auto"/>
        <w:right w:val="none" w:sz="0" w:space="0" w:color="auto"/>
      </w:divBdr>
    </w:div>
    <w:div w:id="830025646">
      <w:bodyDiv w:val="1"/>
      <w:marLeft w:val="0"/>
      <w:marRight w:val="0"/>
      <w:marTop w:val="0"/>
      <w:marBottom w:val="0"/>
      <w:divBdr>
        <w:top w:val="none" w:sz="0" w:space="0" w:color="auto"/>
        <w:left w:val="none" w:sz="0" w:space="0" w:color="auto"/>
        <w:bottom w:val="none" w:sz="0" w:space="0" w:color="auto"/>
        <w:right w:val="none" w:sz="0" w:space="0" w:color="auto"/>
      </w:divBdr>
    </w:div>
    <w:div w:id="831723144">
      <w:bodyDiv w:val="1"/>
      <w:marLeft w:val="0"/>
      <w:marRight w:val="0"/>
      <w:marTop w:val="0"/>
      <w:marBottom w:val="0"/>
      <w:divBdr>
        <w:top w:val="none" w:sz="0" w:space="0" w:color="auto"/>
        <w:left w:val="none" w:sz="0" w:space="0" w:color="auto"/>
        <w:bottom w:val="none" w:sz="0" w:space="0" w:color="auto"/>
        <w:right w:val="none" w:sz="0" w:space="0" w:color="auto"/>
      </w:divBdr>
    </w:div>
    <w:div w:id="834612227">
      <w:bodyDiv w:val="1"/>
      <w:marLeft w:val="0"/>
      <w:marRight w:val="0"/>
      <w:marTop w:val="0"/>
      <w:marBottom w:val="0"/>
      <w:divBdr>
        <w:top w:val="none" w:sz="0" w:space="0" w:color="auto"/>
        <w:left w:val="none" w:sz="0" w:space="0" w:color="auto"/>
        <w:bottom w:val="none" w:sz="0" w:space="0" w:color="auto"/>
        <w:right w:val="none" w:sz="0" w:space="0" w:color="auto"/>
      </w:divBdr>
    </w:div>
    <w:div w:id="843320933">
      <w:bodyDiv w:val="1"/>
      <w:marLeft w:val="0"/>
      <w:marRight w:val="0"/>
      <w:marTop w:val="0"/>
      <w:marBottom w:val="0"/>
      <w:divBdr>
        <w:top w:val="none" w:sz="0" w:space="0" w:color="auto"/>
        <w:left w:val="none" w:sz="0" w:space="0" w:color="auto"/>
        <w:bottom w:val="none" w:sz="0" w:space="0" w:color="auto"/>
        <w:right w:val="none" w:sz="0" w:space="0" w:color="auto"/>
      </w:divBdr>
    </w:div>
    <w:div w:id="852308576">
      <w:bodyDiv w:val="1"/>
      <w:marLeft w:val="0"/>
      <w:marRight w:val="0"/>
      <w:marTop w:val="0"/>
      <w:marBottom w:val="0"/>
      <w:divBdr>
        <w:top w:val="none" w:sz="0" w:space="0" w:color="auto"/>
        <w:left w:val="none" w:sz="0" w:space="0" w:color="auto"/>
        <w:bottom w:val="none" w:sz="0" w:space="0" w:color="auto"/>
        <w:right w:val="none" w:sz="0" w:space="0" w:color="auto"/>
      </w:divBdr>
    </w:div>
    <w:div w:id="859515402">
      <w:bodyDiv w:val="1"/>
      <w:marLeft w:val="0"/>
      <w:marRight w:val="0"/>
      <w:marTop w:val="0"/>
      <w:marBottom w:val="0"/>
      <w:divBdr>
        <w:top w:val="none" w:sz="0" w:space="0" w:color="auto"/>
        <w:left w:val="none" w:sz="0" w:space="0" w:color="auto"/>
        <w:bottom w:val="none" w:sz="0" w:space="0" w:color="auto"/>
        <w:right w:val="none" w:sz="0" w:space="0" w:color="auto"/>
      </w:divBdr>
    </w:div>
    <w:div w:id="867453059">
      <w:bodyDiv w:val="1"/>
      <w:marLeft w:val="0"/>
      <w:marRight w:val="0"/>
      <w:marTop w:val="0"/>
      <w:marBottom w:val="0"/>
      <w:divBdr>
        <w:top w:val="none" w:sz="0" w:space="0" w:color="auto"/>
        <w:left w:val="none" w:sz="0" w:space="0" w:color="auto"/>
        <w:bottom w:val="none" w:sz="0" w:space="0" w:color="auto"/>
        <w:right w:val="none" w:sz="0" w:space="0" w:color="auto"/>
      </w:divBdr>
    </w:div>
    <w:div w:id="877666465">
      <w:bodyDiv w:val="1"/>
      <w:marLeft w:val="0"/>
      <w:marRight w:val="0"/>
      <w:marTop w:val="0"/>
      <w:marBottom w:val="0"/>
      <w:divBdr>
        <w:top w:val="none" w:sz="0" w:space="0" w:color="auto"/>
        <w:left w:val="none" w:sz="0" w:space="0" w:color="auto"/>
        <w:bottom w:val="none" w:sz="0" w:space="0" w:color="auto"/>
        <w:right w:val="none" w:sz="0" w:space="0" w:color="auto"/>
      </w:divBdr>
    </w:div>
    <w:div w:id="892737311">
      <w:bodyDiv w:val="1"/>
      <w:marLeft w:val="0"/>
      <w:marRight w:val="0"/>
      <w:marTop w:val="0"/>
      <w:marBottom w:val="0"/>
      <w:divBdr>
        <w:top w:val="none" w:sz="0" w:space="0" w:color="auto"/>
        <w:left w:val="none" w:sz="0" w:space="0" w:color="auto"/>
        <w:bottom w:val="none" w:sz="0" w:space="0" w:color="auto"/>
        <w:right w:val="none" w:sz="0" w:space="0" w:color="auto"/>
      </w:divBdr>
    </w:div>
    <w:div w:id="894194848">
      <w:bodyDiv w:val="1"/>
      <w:marLeft w:val="0"/>
      <w:marRight w:val="0"/>
      <w:marTop w:val="0"/>
      <w:marBottom w:val="0"/>
      <w:divBdr>
        <w:top w:val="none" w:sz="0" w:space="0" w:color="auto"/>
        <w:left w:val="none" w:sz="0" w:space="0" w:color="auto"/>
        <w:bottom w:val="none" w:sz="0" w:space="0" w:color="auto"/>
        <w:right w:val="none" w:sz="0" w:space="0" w:color="auto"/>
      </w:divBdr>
    </w:div>
    <w:div w:id="914513753">
      <w:bodyDiv w:val="1"/>
      <w:marLeft w:val="0"/>
      <w:marRight w:val="0"/>
      <w:marTop w:val="0"/>
      <w:marBottom w:val="0"/>
      <w:divBdr>
        <w:top w:val="none" w:sz="0" w:space="0" w:color="auto"/>
        <w:left w:val="none" w:sz="0" w:space="0" w:color="auto"/>
        <w:bottom w:val="none" w:sz="0" w:space="0" w:color="auto"/>
        <w:right w:val="none" w:sz="0" w:space="0" w:color="auto"/>
      </w:divBdr>
    </w:div>
    <w:div w:id="937718578">
      <w:bodyDiv w:val="1"/>
      <w:marLeft w:val="0"/>
      <w:marRight w:val="0"/>
      <w:marTop w:val="0"/>
      <w:marBottom w:val="0"/>
      <w:divBdr>
        <w:top w:val="none" w:sz="0" w:space="0" w:color="auto"/>
        <w:left w:val="none" w:sz="0" w:space="0" w:color="auto"/>
        <w:bottom w:val="none" w:sz="0" w:space="0" w:color="auto"/>
        <w:right w:val="none" w:sz="0" w:space="0" w:color="auto"/>
      </w:divBdr>
    </w:div>
    <w:div w:id="952900383">
      <w:bodyDiv w:val="1"/>
      <w:marLeft w:val="0"/>
      <w:marRight w:val="0"/>
      <w:marTop w:val="0"/>
      <w:marBottom w:val="0"/>
      <w:divBdr>
        <w:top w:val="none" w:sz="0" w:space="0" w:color="auto"/>
        <w:left w:val="none" w:sz="0" w:space="0" w:color="auto"/>
        <w:bottom w:val="none" w:sz="0" w:space="0" w:color="auto"/>
        <w:right w:val="none" w:sz="0" w:space="0" w:color="auto"/>
      </w:divBdr>
    </w:div>
    <w:div w:id="966617640">
      <w:bodyDiv w:val="1"/>
      <w:marLeft w:val="0"/>
      <w:marRight w:val="0"/>
      <w:marTop w:val="0"/>
      <w:marBottom w:val="0"/>
      <w:divBdr>
        <w:top w:val="none" w:sz="0" w:space="0" w:color="auto"/>
        <w:left w:val="none" w:sz="0" w:space="0" w:color="auto"/>
        <w:bottom w:val="none" w:sz="0" w:space="0" w:color="auto"/>
        <w:right w:val="none" w:sz="0" w:space="0" w:color="auto"/>
      </w:divBdr>
    </w:div>
    <w:div w:id="969441225">
      <w:bodyDiv w:val="1"/>
      <w:marLeft w:val="0"/>
      <w:marRight w:val="0"/>
      <w:marTop w:val="0"/>
      <w:marBottom w:val="0"/>
      <w:divBdr>
        <w:top w:val="none" w:sz="0" w:space="0" w:color="auto"/>
        <w:left w:val="none" w:sz="0" w:space="0" w:color="auto"/>
        <w:bottom w:val="none" w:sz="0" w:space="0" w:color="auto"/>
        <w:right w:val="none" w:sz="0" w:space="0" w:color="auto"/>
      </w:divBdr>
    </w:div>
    <w:div w:id="971978039">
      <w:bodyDiv w:val="1"/>
      <w:marLeft w:val="0"/>
      <w:marRight w:val="0"/>
      <w:marTop w:val="0"/>
      <w:marBottom w:val="0"/>
      <w:divBdr>
        <w:top w:val="none" w:sz="0" w:space="0" w:color="auto"/>
        <w:left w:val="none" w:sz="0" w:space="0" w:color="auto"/>
        <w:bottom w:val="none" w:sz="0" w:space="0" w:color="auto"/>
        <w:right w:val="none" w:sz="0" w:space="0" w:color="auto"/>
      </w:divBdr>
    </w:div>
    <w:div w:id="1013537436">
      <w:bodyDiv w:val="1"/>
      <w:marLeft w:val="0"/>
      <w:marRight w:val="0"/>
      <w:marTop w:val="0"/>
      <w:marBottom w:val="0"/>
      <w:divBdr>
        <w:top w:val="none" w:sz="0" w:space="0" w:color="auto"/>
        <w:left w:val="none" w:sz="0" w:space="0" w:color="auto"/>
        <w:bottom w:val="none" w:sz="0" w:space="0" w:color="auto"/>
        <w:right w:val="none" w:sz="0" w:space="0" w:color="auto"/>
      </w:divBdr>
    </w:div>
    <w:div w:id="1083069002">
      <w:bodyDiv w:val="1"/>
      <w:marLeft w:val="0"/>
      <w:marRight w:val="0"/>
      <w:marTop w:val="0"/>
      <w:marBottom w:val="0"/>
      <w:divBdr>
        <w:top w:val="none" w:sz="0" w:space="0" w:color="auto"/>
        <w:left w:val="none" w:sz="0" w:space="0" w:color="auto"/>
        <w:bottom w:val="none" w:sz="0" w:space="0" w:color="auto"/>
        <w:right w:val="none" w:sz="0" w:space="0" w:color="auto"/>
      </w:divBdr>
    </w:div>
    <w:div w:id="1099330148">
      <w:bodyDiv w:val="1"/>
      <w:marLeft w:val="0"/>
      <w:marRight w:val="0"/>
      <w:marTop w:val="0"/>
      <w:marBottom w:val="0"/>
      <w:divBdr>
        <w:top w:val="none" w:sz="0" w:space="0" w:color="auto"/>
        <w:left w:val="none" w:sz="0" w:space="0" w:color="auto"/>
        <w:bottom w:val="none" w:sz="0" w:space="0" w:color="auto"/>
        <w:right w:val="none" w:sz="0" w:space="0" w:color="auto"/>
      </w:divBdr>
    </w:div>
    <w:div w:id="1109083383">
      <w:bodyDiv w:val="1"/>
      <w:marLeft w:val="0"/>
      <w:marRight w:val="0"/>
      <w:marTop w:val="0"/>
      <w:marBottom w:val="0"/>
      <w:divBdr>
        <w:top w:val="none" w:sz="0" w:space="0" w:color="auto"/>
        <w:left w:val="none" w:sz="0" w:space="0" w:color="auto"/>
        <w:bottom w:val="none" w:sz="0" w:space="0" w:color="auto"/>
        <w:right w:val="none" w:sz="0" w:space="0" w:color="auto"/>
      </w:divBdr>
    </w:div>
    <w:div w:id="1130974617">
      <w:bodyDiv w:val="1"/>
      <w:marLeft w:val="0"/>
      <w:marRight w:val="0"/>
      <w:marTop w:val="0"/>
      <w:marBottom w:val="0"/>
      <w:divBdr>
        <w:top w:val="none" w:sz="0" w:space="0" w:color="auto"/>
        <w:left w:val="none" w:sz="0" w:space="0" w:color="auto"/>
        <w:bottom w:val="none" w:sz="0" w:space="0" w:color="auto"/>
        <w:right w:val="none" w:sz="0" w:space="0" w:color="auto"/>
      </w:divBdr>
    </w:div>
    <w:div w:id="1137141144">
      <w:bodyDiv w:val="1"/>
      <w:marLeft w:val="0"/>
      <w:marRight w:val="0"/>
      <w:marTop w:val="0"/>
      <w:marBottom w:val="0"/>
      <w:divBdr>
        <w:top w:val="none" w:sz="0" w:space="0" w:color="auto"/>
        <w:left w:val="none" w:sz="0" w:space="0" w:color="auto"/>
        <w:bottom w:val="none" w:sz="0" w:space="0" w:color="auto"/>
        <w:right w:val="none" w:sz="0" w:space="0" w:color="auto"/>
      </w:divBdr>
    </w:div>
    <w:div w:id="1137260416">
      <w:bodyDiv w:val="1"/>
      <w:marLeft w:val="0"/>
      <w:marRight w:val="0"/>
      <w:marTop w:val="0"/>
      <w:marBottom w:val="0"/>
      <w:divBdr>
        <w:top w:val="none" w:sz="0" w:space="0" w:color="auto"/>
        <w:left w:val="none" w:sz="0" w:space="0" w:color="auto"/>
        <w:bottom w:val="none" w:sz="0" w:space="0" w:color="auto"/>
        <w:right w:val="none" w:sz="0" w:space="0" w:color="auto"/>
      </w:divBdr>
    </w:div>
    <w:div w:id="1137377761">
      <w:bodyDiv w:val="1"/>
      <w:marLeft w:val="0"/>
      <w:marRight w:val="0"/>
      <w:marTop w:val="0"/>
      <w:marBottom w:val="0"/>
      <w:divBdr>
        <w:top w:val="none" w:sz="0" w:space="0" w:color="auto"/>
        <w:left w:val="none" w:sz="0" w:space="0" w:color="auto"/>
        <w:bottom w:val="none" w:sz="0" w:space="0" w:color="auto"/>
        <w:right w:val="none" w:sz="0" w:space="0" w:color="auto"/>
      </w:divBdr>
    </w:div>
    <w:div w:id="1139879367">
      <w:bodyDiv w:val="1"/>
      <w:marLeft w:val="0"/>
      <w:marRight w:val="0"/>
      <w:marTop w:val="0"/>
      <w:marBottom w:val="0"/>
      <w:divBdr>
        <w:top w:val="none" w:sz="0" w:space="0" w:color="auto"/>
        <w:left w:val="none" w:sz="0" w:space="0" w:color="auto"/>
        <w:bottom w:val="none" w:sz="0" w:space="0" w:color="auto"/>
        <w:right w:val="none" w:sz="0" w:space="0" w:color="auto"/>
      </w:divBdr>
    </w:div>
    <w:div w:id="1149829620">
      <w:bodyDiv w:val="1"/>
      <w:marLeft w:val="0"/>
      <w:marRight w:val="0"/>
      <w:marTop w:val="0"/>
      <w:marBottom w:val="0"/>
      <w:divBdr>
        <w:top w:val="none" w:sz="0" w:space="0" w:color="auto"/>
        <w:left w:val="none" w:sz="0" w:space="0" w:color="auto"/>
        <w:bottom w:val="none" w:sz="0" w:space="0" w:color="auto"/>
        <w:right w:val="none" w:sz="0" w:space="0" w:color="auto"/>
      </w:divBdr>
    </w:div>
    <w:div w:id="1167742701">
      <w:bodyDiv w:val="1"/>
      <w:marLeft w:val="0"/>
      <w:marRight w:val="0"/>
      <w:marTop w:val="0"/>
      <w:marBottom w:val="0"/>
      <w:divBdr>
        <w:top w:val="none" w:sz="0" w:space="0" w:color="auto"/>
        <w:left w:val="none" w:sz="0" w:space="0" w:color="auto"/>
        <w:bottom w:val="none" w:sz="0" w:space="0" w:color="auto"/>
        <w:right w:val="none" w:sz="0" w:space="0" w:color="auto"/>
      </w:divBdr>
    </w:div>
    <w:div w:id="1173957103">
      <w:bodyDiv w:val="1"/>
      <w:marLeft w:val="0"/>
      <w:marRight w:val="0"/>
      <w:marTop w:val="0"/>
      <w:marBottom w:val="0"/>
      <w:divBdr>
        <w:top w:val="none" w:sz="0" w:space="0" w:color="auto"/>
        <w:left w:val="none" w:sz="0" w:space="0" w:color="auto"/>
        <w:bottom w:val="none" w:sz="0" w:space="0" w:color="auto"/>
        <w:right w:val="none" w:sz="0" w:space="0" w:color="auto"/>
      </w:divBdr>
    </w:div>
    <w:div w:id="1189830626">
      <w:bodyDiv w:val="1"/>
      <w:marLeft w:val="0"/>
      <w:marRight w:val="0"/>
      <w:marTop w:val="0"/>
      <w:marBottom w:val="0"/>
      <w:divBdr>
        <w:top w:val="none" w:sz="0" w:space="0" w:color="auto"/>
        <w:left w:val="none" w:sz="0" w:space="0" w:color="auto"/>
        <w:bottom w:val="none" w:sz="0" w:space="0" w:color="auto"/>
        <w:right w:val="none" w:sz="0" w:space="0" w:color="auto"/>
      </w:divBdr>
    </w:div>
    <w:div w:id="1198472897">
      <w:bodyDiv w:val="1"/>
      <w:marLeft w:val="0"/>
      <w:marRight w:val="0"/>
      <w:marTop w:val="0"/>
      <w:marBottom w:val="0"/>
      <w:divBdr>
        <w:top w:val="none" w:sz="0" w:space="0" w:color="auto"/>
        <w:left w:val="none" w:sz="0" w:space="0" w:color="auto"/>
        <w:bottom w:val="none" w:sz="0" w:space="0" w:color="auto"/>
        <w:right w:val="none" w:sz="0" w:space="0" w:color="auto"/>
      </w:divBdr>
    </w:div>
    <w:div w:id="1237476099">
      <w:bodyDiv w:val="1"/>
      <w:marLeft w:val="0"/>
      <w:marRight w:val="0"/>
      <w:marTop w:val="0"/>
      <w:marBottom w:val="0"/>
      <w:divBdr>
        <w:top w:val="none" w:sz="0" w:space="0" w:color="auto"/>
        <w:left w:val="none" w:sz="0" w:space="0" w:color="auto"/>
        <w:bottom w:val="none" w:sz="0" w:space="0" w:color="auto"/>
        <w:right w:val="none" w:sz="0" w:space="0" w:color="auto"/>
      </w:divBdr>
    </w:div>
    <w:div w:id="1241788986">
      <w:bodyDiv w:val="1"/>
      <w:marLeft w:val="0"/>
      <w:marRight w:val="0"/>
      <w:marTop w:val="0"/>
      <w:marBottom w:val="0"/>
      <w:divBdr>
        <w:top w:val="none" w:sz="0" w:space="0" w:color="auto"/>
        <w:left w:val="none" w:sz="0" w:space="0" w:color="auto"/>
        <w:bottom w:val="none" w:sz="0" w:space="0" w:color="auto"/>
        <w:right w:val="none" w:sz="0" w:space="0" w:color="auto"/>
      </w:divBdr>
    </w:div>
    <w:div w:id="1263419323">
      <w:bodyDiv w:val="1"/>
      <w:marLeft w:val="0"/>
      <w:marRight w:val="0"/>
      <w:marTop w:val="0"/>
      <w:marBottom w:val="0"/>
      <w:divBdr>
        <w:top w:val="none" w:sz="0" w:space="0" w:color="auto"/>
        <w:left w:val="none" w:sz="0" w:space="0" w:color="auto"/>
        <w:bottom w:val="none" w:sz="0" w:space="0" w:color="auto"/>
        <w:right w:val="none" w:sz="0" w:space="0" w:color="auto"/>
      </w:divBdr>
    </w:div>
    <w:div w:id="1267998539">
      <w:bodyDiv w:val="1"/>
      <w:marLeft w:val="0"/>
      <w:marRight w:val="0"/>
      <w:marTop w:val="0"/>
      <w:marBottom w:val="0"/>
      <w:divBdr>
        <w:top w:val="none" w:sz="0" w:space="0" w:color="auto"/>
        <w:left w:val="none" w:sz="0" w:space="0" w:color="auto"/>
        <w:bottom w:val="none" w:sz="0" w:space="0" w:color="auto"/>
        <w:right w:val="none" w:sz="0" w:space="0" w:color="auto"/>
      </w:divBdr>
    </w:div>
    <w:div w:id="1268269234">
      <w:bodyDiv w:val="1"/>
      <w:marLeft w:val="0"/>
      <w:marRight w:val="0"/>
      <w:marTop w:val="0"/>
      <w:marBottom w:val="0"/>
      <w:divBdr>
        <w:top w:val="none" w:sz="0" w:space="0" w:color="auto"/>
        <w:left w:val="none" w:sz="0" w:space="0" w:color="auto"/>
        <w:bottom w:val="none" w:sz="0" w:space="0" w:color="auto"/>
        <w:right w:val="none" w:sz="0" w:space="0" w:color="auto"/>
      </w:divBdr>
    </w:div>
    <w:div w:id="1269849900">
      <w:bodyDiv w:val="1"/>
      <w:marLeft w:val="0"/>
      <w:marRight w:val="0"/>
      <w:marTop w:val="0"/>
      <w:marBottom w:val="0"/>
      <w:divBdr>
        <w:top w:val="none" w:sz="0" w:space="0" w:color="auto"/>
        <w:left w:val="none" w:sz="0" w:space="0" w:color="auto"/>
        <w:bottom w:val="none" w:sz="0" w:space="0" w:color="auto"/>
        <w:right w:val="none" w:sz="0" w:space="0" w:color="auto"/>
      </w:divBdr>
    </w:div>
    <w:div w:id="1273515531">
      <w:bodyDiv w:val="1"/>
      <w:marLeft w:val="0"/>
      <w:marRight w:val="0"/>
      <w:marTop w:val="0"/>
      <w:marBottom w:val="0"/>
      <w:divBdr>
        <w:top w:val="none" w:sz="0" w:space="0" w:color="auto"/>
        <w:left w:val="none" w:sz="0" w:space="0" w:color="auto"/>
        <w:bottom w:val="none" w:sz="0" w:space="0" w:color="auto"/>
        <w:right w:val="none" w:sz="0" w:space="0" w:color="auto"/>
      </w:divBdr>
    </w:div>
    <w:div w:id="1276716118">
      <w:bodyDiv w:val="1"/>
      <w:marLeft w:val="0"/>
      <w:marRight w:val="0"/>
      <w:marTop w:val="0"/>
      <w:marBottom w:val="0"/>
      <w:divBdr>
        <w:top w:val="none" w:sz="0" w:space="0" w:color="auto"/>
        <w:left w:val="none" w:sz="0" w:space="0" w:color="auto"/>
        <w:bottom w:val="none" w:sz="0" w:space="0" w:color="auto"/>
        <w:right w:val="none" w:sz="0" w:space="0" w:color="auto"/>
      </w:divBdr>
    </w:div>
    <w:div w:id="1285234801">
      <w:bodyDiv w:val="1"/>
      <w:marLeft w:val="0"/>
      <w:marRight w:val="0"/>
      <w:marTop w:val="0"/>
      <w:marBottom w:val="0"/>
      <w:divBdr>
        <w:top w:val="none" w:sz="0" w:space="0" w:color="auto"/>
        <w:left w:val="none" w:sz="0" w:space="0" w:color="auto"/>
        <w:bottom w:val="none" w:sz="0" w:space="0" w:color="auto"/>
        <w:right w:val="none" w:sz="0" w:space="0" w:color="auto"/>
      </w:divBdr>
    </w:div>
    <w:div w:id="1290865744">
      <w:bodyDiv w:val="1"/>
      <w:marLeft w:val="0"/>
      <w:marRight w:val="0"/>
      <w:marTop w:val="0"/>
      <w:marBottom w:val="0"/>
      <w:divBdr>
        <w:top w:val="none" w:sz="0" w:space="0" w:color="auto"/>
        <w:left w:val="none" w:sz="0" w:space="0" w:color="auto"/>
        <w:bottom w:val="none" w:sz="0" w:space="0" w:color="auto"/>
        <w:right w:val="none" w:sz="0" w:space="0" w:color="auto"/>
      </w:divBdr>
    </w:div>
    <w:div w:id="1294672533">
      <w:bodyDiv w:val="1"/>
      <w:marLeft w:val="0"/>
      <w:marRight w:val="0"/>
      <w:marTop w:val="0"/>
      <w:marBottom w:val="0"/>
      <w:divBdr>
        <w:top w:val="none" w:sz="0" w:space="0" w:color="auto"/>
        <w:left w:val="none" w:sz="0" w:space="0" w:color="auto"/>
        <w:bottom w:val="none" w:sz="0" w:space="0" w:color="auto"/>
        <w:right w:val="none" w:sz="0" w:space="0" w:color="auto"/>
      </w:divBdr>
    </w:div>
    <w:div w:id="1296835178">
      <w:bodyDiv w:val="1"/>
      <w:marLeft w:val="0"/>
      <w:marRight w:val="0"/>
      <w:marTop w:val="0"/>
      <w:marBottom w:val="0"/>
      <w:divBdr>
        <w:top w:val="none" w:sz="0" w:space="0" w:color="auto"/>
        <w:left w:val="none" w:sz="0" w:space="0" w:color="auto"/>
        <w:bottom w:val="none" w:sz="0" w:space="0" w:color="auto"/>
        <w:right w:val="none" w:sz="0" w:space="0" w:color="auto"/>
      </w:divBdr>
    </w:div>
    <w:div w:id="1299725423">
      <w:bodyDiv w:val="1"/>
      <w:marLeft w:val="0"/>
      <w:marRight w:val="0"/>
      <w:marTop w:val="0"/>
      <w:marBottom w:val="0"/>
      <w:divBdr>
        <w:top w:val="none" w:sz="0" w:space="0" w:color="auto"/>
        <w:left w:val="none" w:sz="0" w:space="0" w:color="auto"/>
        <w:bottom w:val="none" w:sz="0" w:space="0" w:color="auto"/>
        <w:right w:val="none" w:sz="0" w:space="0" w:color="auto"/>
      </w:divBdr>
    </w:div>
    <w:div w:id="1300065269">
      <w:bodyDiv w:val="1"/>
      <w:marLeft w:val="0"/>
      <w:marRight w:val="0"/>
      <w:marTop w:val="0"/>
      <w:marBottom w:val="0"/>
      <w:divBdr>
        <w:top w:val="none" w:sz="0" w:space="0" w:color="auto"/>
        <w:left w:val="none" w:sz="0" w:space="0" w:color="auto"/>
        <w:bottom w:val="none" w:sz="0" w:space="0" w:color="auto"/>
        <w:right w:val="none" w:sz="0" w:space="0" w:color="auto"/>
      </w:divBdr>
    </w:div>
    <w:div w:id="1301305069">
      <w:bodyDiv w:val="1"/>
      <w:marLeft w:val="0"/>
      <w:marRight w:val="0"/>
      <w:marTop w:val="0"/>
      <w:marBottom w:val="0"/>
      <w:divBdr>
        <w:top w:val="none" w:sz="0" w:space="0" w:color="auto"/>
        <w:left w:val="none" w:sz="0" w:space="0" w:color="auto"/>
        <w:bottom w:val="none" w:sz="0" w:space="0" w:color="auto"/>
        <w:right w:val="none" w:sz="0" w:space="0" w:color="auto"/>
      </w:divBdr>
    </w:div>
    <w:div w:id="1312056045">
      <w:bodyDiv w:val="1"/>
      <w:marLeft w:val="0"/>
      <w:marRight w:val="0"/>
      <w:marTop w:val="0"/>
      <w:marBottom w:val="0"/>
      <w:divBdr>
        <w:top w:val="none" w:sz="0" w:space="0" w:color="auto"/>
        <w:left w:val="none" w:sz="0" w:space="0" w:color="auto"/>
        <w:bottom w:val="none" w:sz="0" w:space="0" w:color="auto"/>
        <w:right w:val="none" w:sz="0" w:space="0" w:color="auto"/>
      </w:divBdr>
    </w:div>
    <w:div w:id="1330643789">
      <w:bodyDiv w:val="1"/>
      <w:marLeft w:val="0"/>
      <w:marRight w:val="0"/>
      <w:marTop w:val="0"/>
      <w:marBottom w:val="0"/>
      <w:divBdr>
        <w:top w:val="none" w:sz="0" w:space="0" w:color="auto"/>
        <w:left w:val="none" w:sz="0" w:space="0" w:color="auto"/>
        <w:bottom w:val="none" w:sz="0" w:space="0" w:color="auto"/>
        <w:right w:val="none" w:sz="0" w:space="0" w:color="auto"/>
      </w:divBdr>
    </w:div>
    <w:div w:id="1332680478">
      <w:bodyDiv w:val="1"/>
      <w:marLeft w:val="0"/>
      <w:marRight w:val="0"/>
      <w:marTop w:val="0"/>
      <w:marBottom w:val="0"/>
      <w:divBdr>
        <w:top w:val="none" w:sz="0" w:space="0" w:color="auto"/>
        <w:left w:val="none" w:sz="0" w:space="0" w:color="auto"/>
        <w:bottom w:val="none" w:sz="0" w:space="0" w:color="auto"/>
        <w:right w:val="none" w:sz="0" w:space="0" w:color="auto"/>
      </w:divBdr>
    </w:div>
    <w:div w:id="1341928299">
      <w:bodyDiv w:val="1"/>
      <w:marLeft w:val="0"/>
      <w:marRight w:val="0"/>
      <w:marTop w:val="0"/>
      <w:marBottom w:val="0"/>
      <w:divBdr>
        <w:top w:val="none" w:sz="0" w:space="0" w:color="auto"/>
        <w:left w:val="none" w:sz="0" w:space="0" w:color="auto"/>
        <w:bottom w:val="none" w:sz="0" w:space="0" w:color="auto"/>
        <w:right w:val="none" w:sz="0" w:space="0" w:color="auto"/>
      </w:divBdr>
    </w:div>
    <w:div w:id="1349209780">
      <w:bodyDiv w:val="1"/>
      <w:marLeft w:val="0"/>
      <w:marRight w:val="0"/>
      <w:marTop w:val="0"/>
      <w:marBottom w:val="0"/>
      <w:divBdr>
        <w:top w:val="none" w:sz="0" w:space="0" w:color="auto"/>
        <w:left w:val="none" w:sz="0" w:space="0" w:color="auto"/>
        <w:bottom w:val="none" w:sz="0" w:space="0" w:color="auto"/>
        <w:right w:val="none" w:sz="0" w:space="0" w:color="auto"/>
      </w:divBdr>
    </w:div>
    <w:div w:id="1354838912">
      <w:bodyDiv w:val="1"/>
      <w:marLeft w:val="0"/>
      <w:marRight w:val="0"/>
      <w:marTop w:val="0"/>
      <w:marBottom w:val="0"/>
      <w:divBdr>
        <w:top w:val="none" w:sz="0" w:space="0" w:color="auto"/>
        <w:left w:val="none" w:sz="0" w:space="0" w:color="auto"/>
        <w:bottom w:val="none" w:sz="0" w:space="0" w:color="auto"/>
        <w:right w:val="none" w:sz="0" w:space="0" w:color="auto"/>
      </w:divBdr>
    </w:div>
    <w:div w:id="1357268743">
      <w:bodyDiv w:val="1"/>
      <w:marLeft w:val="0"/>
      <w:marRight w:val="0"/>
      <w:marTop w:val="0"/>
      <w:marBottom w:val="0"/>
      <w:divBdr>
        <w:top w:val="none" w:sz="0" w:space="0" w:color="auto"/>
        <w:left w:val="none" w:sz="0" w:space="0" w:color="auto"/>
        <w:bottom w:val="none" w:sz="0" w:space="0" w:color="auto"/>
        <w:right w:val="none" w:sz="0" w:space="0" w:color="auto"/>
      </w:divBdr>
    </w:div>
    <w:div w:id="1359939080">
      <w:bodyDiv w:val="1"/>
      <w:marLeft w:val="0"/>
      <w:marRight w:val="0"/>
      <w:marTop w:val="0"/>
      <w:marBottom w:val="0"/>
      <w:divBdr>
        <w:top w:val="none" w:sz="0" w:space="0" w:color="auto"/>
        <w:left w:val="none" w:sz="0" w:space="0" w:color="auto"/>
        <w:bottom w:val="none" w:sz="0" w:space="0" w:color="auto"/>
        <w:right w:val="none" w:sz="0" w:space="0" w:color="auto"/>
      </w:divBdr>
    </w:div>
    <w:div w:id="1361588770">
      <w:bodyDiv w:val="1"/>
      <w:marLeft w:val="0"/>
      <w:marRight w:val="0"/>
      <w:marTop w:val="0"/>
      <w:marBottom w:val="0"/>
      <w:divBdr>
        <w:top w:val="none" w:sz="0" w:space="0" w:color="auto"/>
        <w:left w:val="none" w:sz="0" w:space="0" w:color="auto"/>
        <w:bottom w:val="none" w:sz="0" w:space="0" w:color="auto"/>
        <w:right w:val="none" w:sz="0" w:space="0" w:color="auto"/>
      </w:divBdr>
    </w:div>
    <w:div w:id="1366445362">
      <w:bodyDiv w:val="1"/>
      <w:marLeft w:val="0"/>
      <w:marRight w:val="0"/>
      <w:marTop w:val="0"/>
      <w:marBottom w:val="0"/>
      <w:divBdr>
        <w:top w:val="none" w:sz="0" w:space="0" w:color="auto"/>
        <w:left w:val="none" w:sz="0" w:space="0" w:color="auto"/>
        <w:bottom w:val="none" w:sz="0" w:space="0" w:color="auto"/>
        <w:right w:val="none" w:sz="0" w:space="0" w:color="auto"/>
      </w:divBdr>
    </w:div>
    <w:div w:id="1375040627">
      <w:bodyDiv w:val="1"/>
      <w:marLeft w:val="0"/>
      <w:marRight w:val="0"/>
      <w:marTop w:val="0"/>
      <w:marBottom w:val="0"/>
      <w:divBdr>
        <w:top w:val="none" w:sz="0" w:space="0" w:color="auto"/>
        <w:left w:val="none" w:sz="0" w:space="0" w:color="auto"/>
        <w:bottom w:val="none" w:sz="0" w:space="0" w:color="auto"/>
        <w:right w:val="none" w:sz="0" w:space="0" w:color="auto"/>
      </w:divBdr>
    </w:div>
    <w:div w:id="1390768896">
      <w:bodyDiv w:val="1"/>
      <w:marLeft w:val="0"/>
      <w:marRight w:val="0"/>
      <w:marTop w:val="0"/>
      <w:marBottom w:val="0"/>
      <w:divBdr>
        <w:top w:val="none" w:sz="0" w:space="0" w:color="auto"/>
        <w:left w:val="none" w:sz="0" w:space="0" w:color="auto"/>
        <w:bottom w:val="none" w:sz="0" w:space="0" w:color="auto"/>
        <w:right w:val="none" w:sz="0" w:space="0" w:color="auto"/>
      </w:divBdr>
    </w:div>
    <w:div w:id="1399013049">
      <w:bodyDiv w:val="1"/>
      <w:marLeft w:val="0"/>
      <w:marRight w:val="0"/>
      <w:marTop w:val="0"/>
      <w:marBottom w:val="0"/>
      <w:divBdr>
        <w:top w:val="none" w:sz="0" w:space="0" w:color="auto"/>
        <w:left w:val="none" w:sz="0" w:space="0" w:color="auto"/>
        <w:bottom w:val="none" w:sz="0" w:space="0" w:color="auto"/>
        <w:right w:val="none" w:sz="0" w:space="0" w:color="auto"/>
      </w:divBdr>
    </w:div>
    <w:div w:id="1410541557">
      <w:bodyDiv w:val="1"/>
      <w:marLeft w:val="0"/>
      <w:marRight w:val="0"/>
      <w:marTop w:val="0"/>
      <w:marBottom w:val="0"/>
      <w:divBdr>
        <w:top w:val="none" w:sz="0" w:space="0" w:color="auto"/>
        <w:left w:val="none" w:sz="0" w:space="0" w:color="auto"/>
        <w:bottom w:val="none" w:sz="0" w:space="0" w:color="auto"/>
        <w:right w:val="none" w:sz="0" w:space="0" w:color="auto"/>
      </w:divBdr>
    </w:div>
    <w:div w:id="1438527888">
      <w:bodyDiv w:val="1"/>
      <w:marLeft w:val="0"/>
      <w:marRight w:val="0"/>
      <w:marTop w:val="0"/>
      <w:marBottom w:val="0"/>
      <w:divBdr>
        <w:top w:val="none" w:sz="0" w:space="0" w:color="auto"/>
        <w:left w:val="none" w:sz="0" w:space="0" w:color="auto"/>
        <w:bottom w:val="none" w:sz="0" w:space="0" w:color="auto"/>
        <w:right w:val="none" w:sz="0" w:space="0" w:color="auto"/>
      </w:divBdr>
    </w:div>
    <w:div w:id="1456561230">
      <w:bodyDiv w:val="1"/>
      <w:marLeft w:val="0"/>
      <w:marRight w:val="0"/>
      <w:marTop w:val="0"/>
      <w:marBottom w:val="0"/>
      <w:divBdr>
        <w:top w:val="none" w:sz="0" w:space="0" w:color="auto"/>
        <w:left w:val="none" w:sz="0" w:space="0" w:color="auto"/>
        <w:bottom w:val="none" w:sz="0" w:space="0" w:color="auto"/>
        <w:right w:val="none" w:sz="0" w:space="0" w:color="auto"/>
      </w:divBdr>
    </w:div>
    <w:div w:id="1464926886">
      <w:bodyDiv w:val="1"/>
      <w:marLeft w:val="0"/>
      <w:marRight w:val="0"/>
      <w:marTop w:val="0"/>
      <w:marBottom w:val="0"/>
      <w:divBdr>
        <w:top w:val="none" w:sz="0" w:space="0" w:color="auto"/>
        <w:left w:val="none" w:sz="0" w:space="0" w:color="auto"/>
        <w:bottom w:val="none" w:sz="0" w:space="0" w:color="auto"/>
        <w:right w:val="none" w:sz="0" w:space="0" w:color="auto"/>
      </w:divBdr>
    </w:div>
    <w:div w:id="1470707277">
      <w:bodyDiv w:val="1"/>
      <w:marLeft w:val="0"/>
      <w:marRight w:val="0"/>
      <w:marTop w:val="0"/>
      <w:marBottom w:val="0"/>
      <w:divBdr>
        <w:top w:val="none" w:sz="0" w:space="0" w:color="auto"/>
        <w:left w:val="none" w:sz="0" w:space="0" w:color="auto"/>
        <w:bottom w:val="none" w:sz="0" w:space="0" w:color="auto"/>
        <w:right w:val="none" w:sz="0" w:space="0" w:color="auto"/>
      </w:divBdr>
    </w:div>
    <w:div w:id="1474831416">
      <w:bodyDiv w:val="1"/>
      <w:marLeft w:val="0"/>
      <w:marRight w:val="0"/>
      <w:marTop w:val="0"/>
      <w:marBottom w:val="0"/>
      <w:divBdr>
        <w:top w:val="none" w:sz="0" w:space="0" w:color="auto"/>
        <w:left w:val="none" w:sz="0" w:space="0" w:color="auto"/>
        <w:bottom w:val="none" w:sz="0" w:space="0" w:color="auto"/>
        <w:right w:val="none" w:sz="0" w:space="0" w:color="auto"/>
      </w:divBdr>
    </w:div>
    <w:div w:id="1480418476">
      <w:bodyDiv w:val="1"/>
      <w:marLeft w:val="0"/>
      <w:marRight w:val="0"/>
      <w:marTop w:val="0"/>
      <w:marBottom w:val="0"/>
      <w:divBdr>
        <w:top w:val="none" w:sz="0" w:space="0" w:color="auto"/>
        <w:left w:val="none" w:sz="0" w:space="0" w:color="auto"/>
        <w:bottom w:val="none" w:sz="0" w:space="0" w:color="auto"/>
        <w:right w:val="none" w:sz="0" w:space="0" w:color="auto"/>
      </w:divBdr>
    </w:div>
    <w:div w:id="1483814307">
      <w:bodyDiv w:val="1"/>
      <w:marLeft w:val="0"/>
      <w:marRight w:val="0"/>
      <w:marTop w:val="0"/>
      <w:marBottom w:val="0"/>
      <w:divBdr>
        <w:top w:val="none" w:sz="0" w:space="0" w:color="auto"/>
        <w:left w:val="none" w:sz="0" w:space="0" w:color="auto"/>
        <w:bottom w:val="none" w:sz="0" w:space="0" w:color="auto"/>
        <w:right w:val="none" w:sz="0" w:space="0" w:color="auto"/>
      </w:divBdr>
    </w:div>
    <w:div w:id="1489175187">
      <w:bodyDiv w:val="1"/>
      <w:marLeft w:val="0"/>
      <w:marRight w:val="0"/>
      <w:marTop w:val="0"/>
      <w:marBottom w:val="0"/>
      <w:divBdr>
        <w:top w:val="none" w:sz="0" w:space="0" w:color="auto"/>
        <w:left w:val="none" w:sz="0" w:space="0" w:color="auto"/>
        <w:bottom w:val="none" w:sz="0" w:space="0" w:color="auto"/>
        <w:right w:val="none" w:sz="0" w:space="0" w:color="auto"/>
      </w:divBdr>
    </w:div>
    <w:div w:id="1542401379">
      <w:bodyDiv w:val="1"/>
      <w:marLeft w:val="0"/>
      <w:marRight w:val="0"/>
      <w:marTop w:val="0"/>
      <w:marBottom w:val="0"/>
      <w:divBdr>
        <w:top w:val="none" w:sz="0" w:space="0" w:color="auto"/>
        <w:left w:val="none" w:sz="0" w:space="0" w:color="auto"/>
        <w:bottom w:val="none" w:sz="0" w:space="0" w:color="auto"/>
        <w:right w:val="none" w:sz="0" w:space="0" w:color="auto"/>
      </w:divBdr>
    </w:div>
    <w:div w:id="1551185416">
      <w:bodyDiv w:val="1"/>
      <w:marLeft w:val="0"/>
      <w:marRight w:val="0"/>
      <w:marTop w:val="0"/>
      <w:marBottom w:val="0"/>
      <w:divBdr>
        <w:top w:val="none" w:sz="0" w:space="0" w:color="auto"/>
        <w:left w:val="none" w:sz="0" w:space="0" w:color="auto"/>
        <w:bottom w:val="none" w:sz="0" w:space="0" w:color="auto"/>
        <w:right w:val="none" w:sz="0" w:space="0" w:color="auto"/>
      </w:divBdr>
    </w:div>
    <w:div w:id="1552571437">
      <w:bodyDiv w:val="1"/>
      <w:marLeft w:val="0"/>
      <w:marRight w:val="0"/>
      <w:marTop w:val="0"/>
      <w:marBottom w:val="0"/>
      <w:divBdr>
        <w:top w:val="none" w:sz="0" w:space="0" w:color="auto"/>
        <w:left w:val="none" w:sz="0" w:space="0" w:color="auto"/>
        <w:bottom w:val="none" w:sz="0" w:space="0" w:color="auto"/>
        <w:right w:val="none" w:sz="0" w:space="0" w:color="auto"/>
      </w:divBdr>
    </w:div>
    <w:div w:id="1555314645">
      <w:bodyDiv w:val="1"/>
      <w:marLeft w:val="0"/>
      <w:marRight w:val="0"/>
      <w:marTop w:val="0"/>
      <w:marBottom w:val="0"/>
      <w:divBdr>
        <w:top w:val="none" w:sz="0" w:space="0" w:color="auto"/>
        <w:left w:val="none" w:sz="0" w:space="0" w:color="auto"/>
        <w:bottom w:val="none" w:sz="0" w:space="0" w:color="auto"/>
        <w:right w:val="none" w:sz="0" w:space="0" w:color="auto"/>
      </w:divBdr>
    </w:div>
    <w:div w:id="1560483898">
      <w:bodyDiv w:val="1"/>
      <w:marLeft w:val="0"/>
      <w:marRight w:val="0"/>
      <w:marTop w:val="0"/>
      <w:marBottom w:val="0"/>
      <w:divBdr>
        <w:top w:val="none" w:sz="0" w:space="0" w:color="auto"/>
        <w:left w:val="none" w:sz="0" w:space="0" w:color="auto"/>
        <w:bottom w:val="none" w:sz="0" w:space="0" w:color="auto"/>
        <w:right w:val="none" w:sz="0" w:space="0" w:color="auto"/>
      </w:divBdr>
    </w:div>
    <w:div w:id="1566452122">
      <w:bodyDiv w:val="1"/>
      <w:marLeft w:val="0"/>
      <w:marRight w:val="0"/>
      <w:marTop w:val="0"/>
      <w:marBottom w:val="0"/>
      <w:divBdr>
        <w:top w:val="none" w:sz="0" w:space="0" w:color="auto"/>
        <w:left w:val="none" w:sz="0" w:space="0" w:color="auto"/>
        <w:bottom w:val="none" w:sz="0" w:space="0" w:color="auto"/>
        <w:right w:val="none" w:sz="0" w:space="0" w:color="auto"/>
      </w:divBdr>
    </w:div>
    <w:div w:id="1575361026">
      <w:bodyDiv w:val="1"/>
      <w:marLeft w:val="0"/>
      <w:marRight w:val="0"/>
      <w:marTop w:val="0"/>
      <w:marBottom w:val="0"/>
      <w:divBdr>
        <w:top w:val="none" w:sz="0" w:space="0" w:color="auto"/>
        <w:left w:val="none" w:sz="0" w:space="0" w:color="auto"/>
        <w:bottom w:val="none" w:sz="0" w:space="0" w:color="auto"/>
        <w:right w:val="none" w:sz="0" w:space="0" w:color="auto"/>
      </w:divBdr>
    </w:div>
    <w:div w:id="1578321294">
      <w:bodyDiv w:val="1"/>
      <w:marLeft w:val="0"/>
      <w:marRight w:val="0"/>
      <w:marTop w:val="0"/>
      <w:marBottom w:val="0"/>
      <w:divBdr>
        <w:top w:val="none" w:sz="0" w:space="0" w:color="auto"/>
        <w:left w:val="none" w:sz="0" w:space="0" w:color="auto"/>
        <w:bottom w:val="none" w:sz="0" w:space="0" w:color="auto"/>
        <w:right w:val="none" w:sz="0" w:space="0" w:color="auto"/>
      </w:divBdr>
    </w:div>
    <w:div w:id="1580485946">
      <w:bodyDiv w:val="1"/>
      <w:marLeft w:val="0"/>
      <w:marRight w:val="0"/>
      <w:marTop w:val="0"/>
      <w:marBottom w:val="0"/>
      <w:divBdr>
        <w:top w:val="none" w:sz="0" w:space="0" w:color="auto"/>
        <w:left w:val="none" w:sz="0" w:space="0" w:color="auto"/>
        <w:bottom w:val="none" w:sz="0" w:space="0" w:color="auto"/>
        <w:right w:val="none" w:sz="0" w:space="0" w:color="auto"/>
      </w:divBdr>
    </w:div>
    <w:div w:id="1596136202">
      <w:bodyDiv w:val="1"/>
      <w:marLeft w:val="0"/>
      <w:marRight w:val="0"/>
      <w:marTop w:val="0"/>
      <w:marBottom w:val="0"/>
      <w:divBdr>
        <w:top w:val="none" w:sz="0" w:space="0" w:color="auto"/>
        <w:left w:val="none" w:sz="0" w:space="0" w:color="auto"/>
        <w:bottom w:val="none" w:sz="0" w:space="0" w:color="auto"/>
        <w:right w:val="none" w:sz="0" w:space="0" w:color="auto"/>
      </w:divBdr>
    </w:div>
    <w:div w:id="1604919765">
      <w:bodyDiv w:val="1"/>
      <w:marLeft w:val="0"/>
      <w:marRight w:val="0"/>
      <w:marTop w:val="0"/>
      <w:marBottom w:val="0"/>
      <w:divBdr>
        <w:top w:val="none" w:sz="0" w:space="0" w:color="auto"/>
        <w:left w:val="none" w:sz="0" w:space="0" w:color="auto"/>
        <w:bottom w:val="none" w:sz="0" w:space="0" w:color="auto"/>
        <w:right w:val="none" w:sz="0" w:space="0" w:color="auto"/>
      </w:divBdr>
    </w:div>
    <w:div w:id="1620531567">
      <w:bodyDiv w:val="1"/>
      <w:marLeft w:val="0"/>
      <w:marRight w:val="0"/>
      <w:marTop w:val="0"/>
      <w:marBottom w:val="0"/>
      <w:divBdr>
        <w:top w:val="none" w:sz="0" w:space="0" w:color="auto"/>
        <w:left w:val="none" w:sz="0" w:space="0" w:color="auto"/>
        <w:bottom w:val="none" w:sz="0" w:space="0" w:color="auto"/>
        <w:right w:val="none" w:sz="0" w:space="0" w:color="auto"/>
      </w:divBdr>
    </w:div>
    <w:div w:id="1622303653">
      <w:bodyDiv w:val="1"/>
      <w:marLeft w:val="0"/>
      <w:marRight w:val="0"/>
      <w:marTop w:val="0"/>
      <w:marBottom w:val="0"/>
      <w:divBdr>
        <w:top w:val="none" w:sz="0" w:space="0" w:color="auto"/>
        <w:left w:val="none" w:sz="0" w:space="0" w:color="auto"/>
        <w:bottom w:val="none" w:sz="0" w:space="0" w:color="auto"/>
        <w:right w:val="none" w:sz="0" w:space="0" w:color="auto"/>
      </w:divBdr>
    </w:div>
    <w:div w:id="1635137947">
      <w:bodyDiv w:val="1"/>
      <w:marLeft w:val="0"/>
      <w:marRight w:val="0"/>
      <w:marTop w:val="0"/>
      <w:marBottom w:val="0"/>
      <w:divBdr>
        <w:top w:val="none" w:sz="0" w:space="0" w:color="auto"/>
        <w:left w:val="none" w:sz="0" w:space="0" w:color="auto"/>
        <w:bottom w:val="none" w:sz="0" w:space="0" w:color="auto"/>
        <w:right w:val="none" w:sz="0" w:space="0" w:color="auto"/>
      </w:divBdr>
    </w:div>
    <w:div w:id="1639676828">
      <w:bodyDiv w:val="1"/>
      <w:marLeft w:val="0"/>
      <w:marRight w:val="0"/>
      <w:marTop w:val="0"/>
      <w:marBottom w:val="0"/>
      <w:divBdr>
        <w:top w:val="none" w:sz="0" w:space="0" w:color="auto"/>
        <w:left w:val="none" w:sz="0" w:space="0" w:color="auto"/>
        <w:bottom w:val="none" w:sz="0" w:space="0" w:color="auto"/>
        <w:right w:val="none" w:sz="0" w:space="0" w:color="auto"/>
      </w:divBdr>
    </w:div>
    <w:div w:id="1648316753">
      <w:bodyDiv w:val="1"/>
      <w:marLeft w:val="0"/>
      <w:marRight w:val="0"/>
      <w:marTop w:val="0"/>
      <w:marBottom w:val="0"/>
      <w:divBdr>
        <w:top w:val="none" w:sz="0" w:space="0" w:color="auto"/>
        <w:left w:val="none" w:sz="0" w:space="0" w:color="auto"/>
        <w:bottom w:val="none" w:sz="0" w:space="0" w:color="auto"/>
        <w:right w:val="none" w:sz="0" w:space="0" w:color="auto"/>
      </w:divBdr>
    </w:div>
    <w:div w:id="1660235075">
      <w:bodyDiv w:val="1"/>
      <w:marLeft w:val="0"/>
      <w:marRight w:val="0"/>
      <w:marTop w:val="0"/>
      <w:marBottom w:val="0"/>
      <w:divBdr>
        <w:top w:val="none" w:sz="0" w:space="0" w:color="auto"/>
        <w:left w:val="none" w:sz="0" w:space="0" w:color="auto"/>
        <w:bottom w:val="none" w:sz="0" w:space="0" w:color="auto"/>
        <w:right w:val="none" w:sz="0" w:space="0" w:color="auto"/>
      </w:divBdr>
    </w:div>
    <w:div w:id="1670865135">
      <w:bodyDiv w:val="1"/>
      <w:marLeft w:val="0"/>
      <w:marRight w:val="0"/>
      <w:marTop w:val="0"/>
      <w:marBottom w:val="0"/>
      <w:divBdr>
        <w:top w:val="none" w:sz="0" w:space="0" w:color="auto"/>
        <w:left w:val="none" w:sz="0" w:space="0" w:color="auto"/>
        <w:bottom w:val="none" w:sz="0" w:space="0" w:color="auto"/>
        <w:right w:val="none" w:sz="0" w:space="0" w:color="auto"/>
      </w:divBdr>
    </w:div>
    <w:div w:id="1677732982">
      <w:bodyDiv w:val="1"/>
      <w:marLeft w:val="0"/>
      <w:marRight w:val="0"/>
      <w:marTop w:val="0"/>
      <w:marBottom w:val="0"/>
      <w:divBdr>
        <w:top w:val="none" w:sz="0" w:space="0" w:color="auto"/>
        <w:left w:val="none" w:sz="0" w:space="0" w:color="auto"/>
        <w:bottom w:val="none" w:sz="0" w:space="0" w:color="auto"/>
        <w:right w:val="none" w:sz="0" w:space="0" w:color="auto"/>
      </w:divBdr>
    </w:div>
    <w:div w:id="1712537853">
      <w:bodyDiv w:val="1"/>
      <w:marLeft w:val="0"/>
      <w:marRight w:val="0"/>
      <w:marTop w:val="0"/>
      <w:marBottom w:val="0"/>
      <w:divBdr>
        <w:top w:val="none" w:sz="0" w:space="0" w:color="auto"/>
        <w:left w:val="none" w:sz="0" w:space="0" w:color="auto"/>
        <w:bottom w:val="none" w:sz="0" w:space="0" w:color="auto"/>
        <w:right w:val="none" w:sz="0" w:space="0" w:color="auto"/>
      </w:divBdr>
    </w:div>
    <w:div w:id="1741441816">
      <w:bodyDiv w:val="1"/>
      <w:marLeft w:val="0"/>
      <w:marRight w:val="0"/>
      <w:marTop w:val="0"/>
      <w:marBottom w:val="0"/>
      <w:divBdr>
        <w:top w:val="none" w:sz="0" w:space="0" w:color="auto"/>
        <w:left w:val="none" w:sz="0" w:space="0" w:color="auto"/>
        <w:bottom w:val="none" w:sz="0" w:space="0" w:color="auto"/>
        <w:right w:val="none" w:sz="0" w:space="0" w:color="auto"/>
      </w:divBdr>
    </w:div>
    <w:div w:id="1754815899">
      <w:bodyDiv w:val="1"/>
      <w:marLeft w:val="0"/>
      <w:marRight w:val="0"/>
      <w:marTop w:val="0"/>
      <w:marBottom w:val="0"/>
      <w:divBdr>
        <w:top w:val="none" w:sz="0" w:space="0" w:color="auto"/>
        <w:left w:val="none" w:sz="0" w:space="0" w:color="auto"/>
        <w:bottom w:val="none" w:sz="0" w:space="0" w:color="auto"/>
        <w:right w:val="none" w:sz="0" w:space="0" w:color="auto"/>
      </w:divBdr>
    </w:div>
    <w:div w:id="1756434582">
      <w:bodyDiv w:val="1"/>
      <w:marLeft w:val="0"/>
      <w:marRight w:val="0"/>
      <w:marTop w:val="0"/>
      <w:marBottom w:val="0"/>
      <w:divBdr>
        <w:top w:val="none" w:sz="0" w:space="0" w:color="auto"/>
        <w:left w:val="none" w:sz="0" w:space="0" w:color="auto"/>
        <w:bottom w:val="none" w:sz="0" w:space="0" w:color="auto"/>
        <w:right w:val="none" w:sz="0" w:space="0" w:color="auto"/>
      </w:divBdr>
    </w:div>
    <w:div w:id="1758011920">
      <w:bodyDiv w:val="1"/>
      <w:marLeft w:val="0"/>
      <w:marRight w:val="0"/>
      <w:marTop w:val="0"/>
      <w:marBottom w:val="0"/>
      <w:divBdr>
        <w:top w:val="none" w:sz="0" w:space="0" w:color="auto"/>
        <w:left w:val="none" w:sz="0" w:space="0" w:color="auto"/>
        <w:bottom w:val="none" w:sz="0" w:space="0" w:color="auto"/>
        <w:right w:val="none" w:sz="0" w:space="0" w:color="auto"/>
      </w:divBdr>
    </w:div>
    <w:div w:id="1786728076">
      <w:bodyDiv w:val="1"/>
      <w:marLeft w:val="0"/>
      <w:marRight w:val="0"/>
      <w:marTop w:val="0"/>
      <w:marBottom w:val="0"/>
      <w:divBdr>
        <w:top w:val="none" w:sz="0" w:space="0" w:color="auto"/>
        <w:left w:val="none" w:sz="0" w:space="0" w:color="auto"/>
        <w:bottom w:val="none" w:sz="0" w:space="0" w:color="auto"/>
        <w:right w:val="none" w:sz="0" w:space="0" w:color="auto"/>
      </w:divBdr>
    </w:div>
    <w:div w:id="1793789942">
      <w:bodyDiv w:val="1"/>
      <w:marLeft w:val="0"/>
      <w:marRight w:val="0"/>
      <w:marTop w:val="0"/>
      <w:marBottom w:val="0"/>
      <w:divBdr>
        <w:top w:val="none" w:sz="0" w:space="0" w:color="auto"/>
        <w:left w:val="none" w:sz="0" w:space="0" w:color="auto"/>
        <w:bottom w:val="none" w:sz="0" w:space="0" w:color="auto"/>
        <w:right w:val="none" w:sz="0" w:space="0" w:color="auto"/>
      </w:divBdr>
    </w:div>
    <w:div w:id="1795252969">
      <w:bodyDiv w:val="1"/>
      <w:marLeft w:val="0"/>
      <w:marRight w:val="0"/>
      <w:marTop w:val="0"/>
      <w:marBottom w:val="0"/>
      <w:divBdr>
        <w:top w:val="none" w:sz="0" w:space="0" w:color="auto"/>
        <w:left w:val="none" w:sz="0" w:space="0" w:color="auto"/>
        <w:bottom w:val="none" w:sz="0" w:space="0" w:color="auto"/>
        <w:right w:val="none" w:sz="0" w:space="0" w:color="auto"/>
      </w:divBdr>
    </w:div>
    <w:div w:id="1800876316">
      <w:bodyDiv w:val="1"/>
      <w:marLeft w:val="0"/>
      <w:marRight w:val="0"/>
      <w:marTop w:val="0"/>
      <w:marBottom w:val="0"/>
      <w:divBdr>
        <w:top w:val="none" w:sz="0" w:space="0" w:color="auto"/>
        <w:left w:val="none" w:sz="0" w:space="0" w:color="auto"/>
        <w:bottom w:val="none" w:sz="0" w:space="0" w:color="auto"/>
        <w:right w:val="none" w:sz="0" w:space="0" w:color="auto"/>
      </w:divBdr>
    </w:div>
    <w:div w:id="1855193449">
      <w:bodyDiv w:val="1"/>
      <w:marLeft w:val="0"/>
      <w:marRight w:val="0"/>
      <w:marTop w:val="0"/>
      <w:marBottom w:val="0"/>
      <w:divBdr>
        <w:top w:val="none" w:sz="0" w:space="0" w:color="auto"/>
        <w:left w:val="none" w:sz="0" w:space="0" w:color="auto"/>
        <w:bottom w:val="none" w:sz="0" w:space="0" w:color="auto"/>
        <w:right w:val="none" w:sz="0" w:space="0" w:color="auto"/>
      </w:divBdr>
    </w:div>
    <w:div w:id="1862433697">
      <w:bodyDiv w:val="1"/>
      <w:marLeft w:val="0"/>
      <w:marRight w:val="0"/>
      <w:marTop w:val="0"/>
      <w:marBottom w:val="0"/>
      <w:divBdr>
        <w:top w:val="none" w:sz="0" w:space="0" w:color="auto"/>
        <w:left w:val="none" w:sz="0" w:space="0" w:color="auto"/>
        <w:bottom w:val="none" w:sz="0" w:space="0" w:color="auto"/>
        <w:right w:val="none" w:sz="0" w:space="0" w:color="auto"/>
      </w:divBdr>
    </w:div>
    <w:div w:id="1873499076">
      <w:bodyDiv w:val="1"/>
      <w:marLeft w:val="0"/>
      <w:marRight w:val="0"/>
      <w:marTop w:val="0"/>
      <w:marBottom w:val="0"/>
      <w:divBdr>
        <w:top w:val="none" w:sz="0" w:space="0" w:color="auto"/>
        <w:left w:val="none" w:sz="0" w:space="0" w:color="auto"/>
        <w:bottom w:val="none" w:sz="0" w:space="0" w:color="auto"/>
        <w:right w:val="none" w:sz="0" w:space="0" w:color="auto"/>
      </w:divBdr>
    </w:div>
    <w:div w:id="1885829627">
      <w:bodyDiv w:val="1"/>
      <w:marLeft w:val="0"/>
      <w:marRight w:val="0"/>
      <w:marTop w:val="0"/>
      <w:marBottom w:val="0"/>
      <w:divBdr>
        <w:top w:val="none" w:sz="0" w:space="0" w:color="auto"/>
        <w:left w:val="none" w:sz="0" w:space="0" w:color="auto"/>
        <w:bottom w:val="none" w:sz="0" w:space="0" w:color="auto"/>
        <w:right w:val="none" w:sz="0" w:space="0" w:color="auto"/>
      </w:divBdr>
    </w:div>
    <w:div w:id="1900706647">
      <w:bodyDiv w:val="1"/>
      <w:marLeft w:val="0"/>
      <w:marRight w:val="0"/>
      <w:marTop w:val="0"/>
      <w:marBottom w:val="0"/>
      <w:divBdr>
        <w:top w:val="none" w:sz="0" w:space="0" w:color="auto"/>
        <w:left w:val="none" w:sz="0" w:space="0" w:color="auto"/>
        <w:bottom w:val="none" w:sz="0" w:space="0" w:color="auto"/>
        <w:right w:val="none" w:sz="0" w:space="0" w:color="auto"/>
      </w:divBdr>
    </w:div>
    <w:div w:id="1907454322">
      <w:bodyDiv w:val="1"/>
      <w:marLeft w:val="0"/>
      <w:marRight w:val="0"/>
      <w:marTop w:val="0"/>
      <w:marBottom w:val="0"/>
      <w:divBdr>
        <w:top w:val="none" w:sz="0" w:space="0" w:color="auto"/>
        <w:left w:val="none" w:sz="0" w:space="0" w:color="auto"/>
        <w:bottom w:val="none" w:sz="0" w:space="0" w:color="auto"/>
        <w:right w:val="none" w:sz="0" w:space="0" w:color="auto"/>
      </w:divBdr>
    </w:div>
    <w:div w:id="1932011635">
      <w:bodyDiv w:val="1"/>
      <w:marLeft w:val="0"/>
      <w:marRight w:val="0"/>
      <w:marTop w:val="0"/>
      <w:marBottom w:val="0"/>
      <w:divBdr>
        <w:top w:val="none" w:sz="0" w:space="0" w:color="auto"/>
        <w:left w:val="none" w:sz="0" w:space="0" w:color="auto"/>
        <w:bottom w:val="none" w:sz="0" w:space="0" w:color="auto"/>
        <w:right w:val="none" w:sz="0" w:space="0" w:color="auto"/>
      </w:divBdr>
    </w:div>
    <w:div w:id="1933123808">
      <w:bodyDiv w:val="1"/>
      <w:marLeft w:val="0"/>
      <w:marRight w:val="0"/>
      <w:marTop w:val="0"/>
      <w:marBottom w:val="0"/>
      <w:divBdr>
        <w:top w:val="none" w:sz="0" w:space="0" w:color="auto"/>
        <w:left w:val="none" w:sz="0" w:space="0" w:color="auto"/>
        <w:bottom w:val="none" w:sz="0" w:space="0" w:color="auto"/>
        <w:right w:val="none" w:sz="0" w:space="0" w:color="auto"/>
      </w:divBdr>
    </w:div>
    <w:div w:id="1949924837">
      <w:bodyDiv w:val="1"/>
      <w:marLeft w:val="0"/>
      <w:marRight w:val="0"/>
      <w:marTop w:val="0"/>
      <w:marBottom w:val="0"/>
      <w:divBdr>
        <w:top w:val="none" w:sz="0" w:space="0" w:color="auto"/>
        <w:left w:val="none" w:sz="0" w:space="0" w:color="auto"/>
        <w:bottom w:val="none" w:sz="0" w:space="0" w:color="auto"/>
        <w:right w:val="none" w:sz="0" w:space="0" w:color="auto"/>
      </w:divBdr>
    </w:div>
    <w:div w:id="1953972786">
      <w:bodyDiv w:val="1"/>
      <w:marLeft w:val="0"/>
      <w:marRight w:val="0"/>
      <w:marTop w:val="0"/>
      <w:marBottom w:val="0"/>
      <w:divBdr>
        <w:top w:val="none" w:sz="0" w:space="0" w:color="auto"/>
        <w:left w:val="none" w:sz="0" w:space="0" w:color="auto"/>
        <w:bottom w:val="none" w:sz="0" w:space="0" w:color="auto"/>
        <w:right w:val="none" w:sz="0" w:space="0" w:color="auto"/>
      </w:divBdr>
    </w:div>
    <w:div w:id="1975255349">
      <w:bodyDiv w:val="1"/>
      <w:marLeft w:val="0"/>
      <w:marRight w:val="0"/>
      <w:marTop w:val="0"/>
      <w:marBottom w:val="0"/>
      <w:divBdr>
        <w:top w:val="none" w:sz="0" w:space="0" w:color="auto"/>
        <w:left w:val="none" w:sz="0" w:space="0" w:color="auto"/>
        <w:bottom w:val="none" w:sz="0" w:space="0" w:color="auto"/>
        <w:right w:val="none" w:sz="0" w:space="0" w:color="auto"/>
      </w:divBdr>
    </w:div>
    <w:div w:id="2019765684">
      <w:bodyDiv w:val="1"/>
      <w:marLeft w:val="0"/>
      <w:marRight w:val="0"/>
      <w:marTop w:val="0"/>
      <w:marBottom w:val="0"/>
      <w:divBdr>
        <w:top w:val="none" w:sz="0" w:space="0" w:color="auto"/>
        <w:left w:val="none" w:sz="0" w:space="0" w:color="auto"/>
        <w:bottom w:val="none" w:sz="0" w:space="0" w:color="auto"/>
        <w:right w:val="none" w:sz="0" w:space="0" w:color="auto"/>
      </w:divBdr>
    </w:div>
    <w:div w:id="2024553497">
      <w:bodyDiv w:val="1"/>
      <w:marLeft w:val="0"/>
      <w:marRight w:val="0"/>
      <w:marTop w:val="0"/>
      <w:marBottom w:val="0"/>
      <w:divBdr>
        <w:top w:val="none" w:sz="0" w:space="0" w:color="auto"/>
        <w:left w:val="none" w:sz="0" w:space="0" w:color="auto"/>
        <w:bottom w:val="none" w:sz="0" w:space="0" w:color="auto"/>
        <w:right w:val="none" w:sz="0" w:space="0" w:color="auto"/>
      </w:divBdr>
    </w:div>
    <w:div w:id="2028360779">
      <w:bodyDiv w:val="1"/>
      <w:marLeft w:val="0"/>
      <w:marRight w:val="0"/>
      <w:marTop w:val="0"/>
      <w:marBottom w:val="0"/>
      <w:divBdr>
        <w:top w:val="none" w:sz="0" w:space="0" w:color="auto"/>
        <w:left w:val="none" w:sz="0" w:space="0" w:color="auto"/>
        <w:bottom w:val="none" w:sz="0" w:space="0" w:color="auto"/>
        <w:right w:val="none" w:sz="0" w:space="0" w:color="auto"/>
      </w:divBdr>
    </w:div>
    <w:div w:id="2033917454">
      <w:bodyDiv w:val="1"/>
      <w:marLeft w:val="0"/>
      <w:marRight w:val="0"/>
      <w:marTop w:val="0"/>
      <w:marBottom w:val="0"/>
      <w:divBdr>
        <w:top w:val="none" w:sz="0" w:space="0" w:color="auto"/>
        <w:left w:val="none" w:sz="0" w:space="0" w:color="auto"/>
        <w:bottom w:val="none" w:sz="0" w:space="0" w:color="auto"/>
        <w:right w:val="none" w:sz="0" w:space="0" w:color="auto"/>
      </w:divBdr>
    </w:div>
    <w:div w:id="2049408251">
      <w:bodyDiv w:val="1"/>
      <w:marLeft w:val="0"/>
      <w:marRight w:val="0"/>
      <w:marTop w:val="0"/>
      <w:marBottom w:val="0"/>
      <w:divBdr>
        <w:top w:val="none" w:sz="0" w:space="0" w:color="auto"/>
        <w:left w:val="none" w:sz="0" w:space="0" w:color="auto"/>
        <w:bottom w:val="none" w:sz="0" w:space="0" w:color="auto"/>
        <w:right w:val="none" w:sz="0" w:space="0" w:color="auto"/>
      </w:divBdr>
    </w:div>
    <w:div w:id="2056545605">
      <w:bodyDiv w:val="1"/>
      <w:marLeft w:val="0"/>
      <w:marRight w:val="0"/>
      <w:marTop w:val="0"/>
      <w:marBottom w:val="0"/>
      <w:divBdr>
        <w:top w:val="none" w:sz="0" w:space="0" w:color="auto"/>
        <w:left w:val="none" w:sz="0" w:space="0" w:color="auto"/>
        <w:bottom w:val="none" w:sz="0" w:space="0" w:color="auto"/>
        <w:right w:val="none" w:sz="0" w:space="0" w:color="auto"/>
      </w:divBdr>
    </w:div>
    <w:div w:id="2085370838">
      <w:bodyDiv w:val="1"/>
      <w:marLeft w:val="0"/>
      <w:marRight w:val="0"/>
      <w:marTop w:val="0"/>
      <w:marBottom w:val="0"/>
      <w:divBdr>
        <w:top w:val="none" w:sz="0" w:space="0" w:color="auto"/>
        <w:left w:val="none" w:sz="0" w:space="0" w:color="auto"/>
        <w:bottom w:val="none" w:sz="0" w:space="0" w:color="auto"/>
        <w:right w:val="none" w:sz="0" w:space="0" w:color="auto"/>
      </w:divBdr>
    </w:div>
    <w:div w:id="2114275030">
      <w:bodyDiv w:val="1"/>
      <w:marLeft w:val="0"/>
      <w:marRight w:val="0"/>
      <w:marTop w:val="0"/>
      <w:marBottom w:val="0"/>
      <w:divBdr>
        <w:top w:val="none" w:sz="0" w:space="0" w:color="auto"/>
        <w:left w:val="none" w:sz="0" w:space="0" w:color="auto"/>
        <w:bottom w:val="none" w:sz="0" w:space="0" w:color="auto"/>
        <w:right w:val="none" w:sz="0" w:space="0" w:color="auto"/>
      </w:divBdr>
    </w:div>
    <w:div w:id="2135102269">
      <w:bodyDiv w:val="1"/>
      <w:marLeft w:val="0"/>
      <w:marRight w:val="0"/>
      <w:marTop w:val="0"/>
      <w:marBottom w:val="0"/>
      <w:divBdr>
        <w:top w:val="none" w:sz="0" w:space="0" w:color="auto"/>
        <w:left w:val="none" w:sz="0" w:space="0" w:color="auto"/>
        <w:bottom w:val="none" w:sz="0" w:space="0" w:color="auto"/>
        <w:right w:val="none" w:sz="0" w:space="0" w:color="auto"/>
      </w:divBdr>
    </w:div>
    <w:div w:id="213740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unshinecoast.qld.gov.a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cws09\T1\pro1\data\ProProd\ProForma\RAMS\Development%20Services\Common%20IDAS\FM6417Q%20PE%20Department%20Council%20Assessment%20Report%20Template%20V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DF86-35A3-43A4-B7F5-25F58BCB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FM6417Q PE Department Council Assessment Report Template V3</Template>
  <TotalTime>0</TotalTime>
  <Pages>14</Pages>
  <Words>3249</Words>
  <Characters>18510</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FM6417Q PE Department Council Assessment Report</vt:lpstr>
    </vt:vector>
  </TitlesOfParts>
  <Company>Maroochy Shire Council</Company>
  <LinksUpToDate>false</LinksUpToDate>
  <CharactersWithSpaces>21716</CharactersWithSpaces>
  <SharedDoc>false</SharedDoc>
  <HLinks>
    <vt:vector size="12" baseType="variant">
      <vt:variant>
        <vt:i4>3407995</vt:i4>
      </vt:variant>
      <vt:variant>
        <vt:i4>147</vt:i4>
      </vt:variant>
      <vt:variant>
        <vt:i4>0</vt:i4>
      </vt:variant>
      <vt:variant>
        <vt:i4>5</vt:i4>
      </vt:variant>
      <vt:variant>
        <vt:lpwstr>http://www.noosa.qld.gov.au/Planning Development/ PDOnline</vt:lpwstr>
      </vt:variant>
      <vt:variant>
        <vt:lpwstr/>
      </vt:variant>
      <vt:variant>
        <vt:i4>3407995</vt:i4>
      </vt:variant>
      <vt:variant>
        <vt:i4>90</vt:i4>
      </vt:variant>
      <vt:variant>
        <vt:i4>0</vt:i4>
      </vt:variant>
      <vt:variant>
        <vt:i4>5</vt:i4>
      </vt:variant>
      <vt:variant>
        <vt:lpwstr>http://www.noosa.qld.gov.au/Planning Development/ PDOnline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FM6417Q PE Department Council Assessment Report</dc:title>
  <dc:subject>10 September, 1998</dc:subject>
  <dc:creator>Renee Saunders</dc:creator>
  <cp:keywords/>
  <dc:description/>
  <cp:lastModifiedBy>Holly Ogden</cp:lastModifiedBy>
  <cp:revision>2</cp:revision>
  <cp:lastPrinted>2017-06-25T22:20:00Z</cp:lastPrinted>
  <dcterms:created xsi:type="dcterms:W3CDTF">2018-11-20T05:03:00Z</dcterms:created>
  <dcterms:modified xsi:type="dcterms:W3CDTF">2018-11-20T05:03:00Z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